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xml" ContentType="application/vnd.openxmlformats-officedocument.wordprocessingml.comments+xml"/>
  <Override PartName="/word/header2.xml" ContentType="application/vnd.openxmlformats-officedocument.wordprocessingml.header+xml"/>
  <Override PartName="/word/header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commentsExtended.xml" ContentType="application/vnd.openxmlformats-officedocument.wordprocessingml.commentsExtended+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100" w:afterAutospacing="1" w:before="100" w:beforeAutospacing="1"/>
        <w:ind/>
        <w:rPr>
          <w:rFonts w:ascii="TimesNewRomanPS" w:hAnsi="TimesNewRomanPS" w:eastAsia="Times New Roman" w:cs="Times New Roman"/>
          <w:b/>
          <w:bCs/>
          <w:sz w:val="22"/>
          <w:szCs w:val="22"/>
          <w:lang w:eastAsia="fr-FR"/>
        </w:rPr>
      </w:pPr>
      <w:r>
        <w:rPr>
          <w:rFonts w:ascii="TimesNewRomanPS" w:hAnsi="TimesNewRomanPS" w:eastAsia="Times New Roman" w:cs="Times New Roman"/>
          <w:b/>
          <w:bCs/>
          <w:sz w:val="22"/>
          <w:szCs w:val="22"/>
          <w:lang w:eastAsia="fr-FR"/>
        </w:rPr>
      </w:r>
      <w:r>
        <w:rPr>
          <w:rFonts w:ascii="TimesNewRomanPS" w:hAnsi="TimesNewRomanPS" w:eastAsia="Times New Roman" w:cs="Times New Roman"/>
          <w:b/>
          <w:bCs/>
          <w:sz w:val="22"/>
          <w:szCs w:val="22"/>
          <w:lang w:eastAsia="fr-FR"/>
        </w:rPr>
      </w:r>
    </w:p>
    <w:p>
      <w:pPr>
        <w:pBdr/>
        <w:spacing w:after="100" w:afterAutospacing="1" w:before="100" w:beforeAutospacing="1"/>
        <w:ind/>
        <w:jc w:val="both"/>
        <w:rPr>
          <w:rFonts w:eastAsia="Times New Roman" w:cstheme="minorHAnsi"/>
          <w:b/>
          <w:bCs/>
          <w:sz w:val="28"/>
          <w:szCs w:val="28"/>
          <w:lang w:eastAsia="fr-FR"/>
        </w:rPr>
      </w:pPr>
      <w:r>
        <w:rPr>
          <w:rFonts w:eastAsia="Times New Roman" w:cstheme="minorHAnsi"/>
          <w:b/>
          <w:bCs/>
          <w:sz w:val="28"/>
          <w:szCs w:val="28"/>
          <w:lang w:eastAsia="fr-FR"/>
        </w:rPr>
        <w:t xml:space="preserve">Charte de fonctionnement d</w:t>
      </w:r>
      <w:r>
        <w:rPr>
          <w:rFonts w:eastAsia="Times New Roman" w:cstheme="minorHAnsi"/>
          <w:b/>
          <w:bCs/>
          <w:sz w:val="28"/>
          <w:szCs w:val="28"/>
          <w:lang w:eastAsia="fr-FR"/>
        </w:rPr>
        <w:t xml:space="preserve">u Registre </w:t>
      </w:r>
      <w:r>
        <w:rPr>
          <w:rFonts w:eastAsia="Times New Roman" w:cstheme="minorHAnsi"/>
          <w:b/>
          <w:bCs/>
          <w:sz w:val="28"/>
          <w:szCs w:val="28"/>
          <w:lang w:eastAsia="fr-FR"/>
        </w:rPr>
        <w:t xml:space="preserve">N</w:t>
      </w:r>
      <w:r>
        <w:rPr>
          <w:rFonts w:eastAsia="Times New Roman" w:cstheme="minorHAnsi"/>
          <w:b/>
          <w:bCs/>
          <w:sz w:val="28"/>
          <w:szCs w:val="28"/>
          <w:lang w:eastAsia="fr-FR"/>
        </w:rPr>
        <w:t xml:space="preserve">ational </w:t>
      </w:r>
      <w:r>
        <w:rPr>
          <w:rFonts w:eastAsia="Times New Roman" w:cstheme="minorHAnsi"/>
          <w:b/>
          <w:bCs/>
          <w:sz w:val="28"/>
          <w:szCs w:val="28"/>
          <w:lang w:eastAsia="fr-FR"/>
        </w:rPr>
        <w:t xml:space="preserve">des cas d’anaphylaxie sévère         </w:t>
      </w:r>
      <w:r>
        <w:rPr>
          <w:rFonts w:eastAsia="Times New Roman" w:cstheme="minorHAnsi"/>
          <w:b/>
          <w:bCs/>
          <w:sz w:val="28"/>
          <w:szCs w:val="28"/>
          <w:lang w:eastAsia="fr-FR"/>
        </w:rPr>
        <w:t xml:space="preserve"> </w:t>
      </w:r>
      <w:r>
        <w:rPr>
          <w:rFonts w:eastAsia="Times New Roman" w:cstheme="minorHAnsi"/>
          <w:b/>
          <w:bCs/>
          <w:sz w:val="28"/>
          <w:szCs w:val="28"/>
          <w:lang w:eastAsia="fr-FR"/>
        </w:rPr>
        <w:t xml:space="preserve">  (</w:t>
      </w:r>
      <w:r>
        <w:rPr>
          <w:rFonts w:eastAsia="Times New Roman" w:cstheme="minorHAnsi"/>
          <w:b/>
          <w:bCs/>
          <w:sz w:val="28"/>
          <w:szCs w:val="28"/>
          <w:lang w:eastAsia="fr-FR"/>
        </w:rPr>
        <w:t xml:space="preserve">Severe</w:t>
      </w:r>
      <w:r>
        <w:rPr>
          <w:rFonts w:eastAsia="Times New Roman" w:cstheme="minorHAnsi"/>
          <w:b/>
          <w:bCs/>
          <w:sz w:val="28"/>
          <w:szCs w:val="28"/>
          <w:lang w:eastAsia="fr-FR"/>
        </w:rPr>
        <w:t xml:space="preserve"> </w:t>
      </w:r>
      <w:r>
        <w:rPr>
          <w:rFonts w:eastAsia="Times New Roman" w:cstheme="minorHAnsi"/>
          <w:b/>
          <w:bCs/>
          <w:sz w:val="28"/>
          <w:szCs w:val="28"/>
          <w:lang w:eastAsia="fr-FR"/>
        </w:rPr>
        <w:t xml:space="preserve">Anaphylaxis</w:t>
      </w:r>
      <w:r>
        <w:rPr>
          <w:rFonts w:eastAsia="Times New Roman" w:cstheme="minorHAnsi"/>
          <w:b/>
          <w:bCs/>
          <w:sz w:val="28"/>
          <w:szCs w:val="28"/>
          <w:lang w:eastAsia="fr-FR"/>
        </w:rPr>
        <w:t xml:space="preserve"> in France </w:t>
      </w:r>
      <w:r>
        <w:rPr>
          <w:rFonts w:eastAsia="Times New Roman" w:cstheme="minorHAnsi"/>
          <w:b/>
          <w:bCs/>
          <w:sz w:val="28"/>
          <w:szCs w:val="28"/>
          <w:lang w:eastAsia="fr-FR"/>
        </w:rPr>
        <w:t xml:space="preserve">nEtwork</w:t>
      </w:r>
      <w:r>
        <w:rPr>
          <w:rFonts w:eastAsia="Times New Roman" w:cstheme="minorHAnsi"/>
          <w:b/>
          <w:bCs/>
          <w:sz w:val="28"/>
          <w:szCs w:val="28"/>
          <w:lang w:eastAsia="fr-FR"/>
        </w:rPr>
        <w:t xml:space="preserve">-SAFE)</w:t>
      </w:r>
      <w:r>
        <w:rPr>
          <w:rFonts w:eastAsia="Times New Roman" w:cstheme="minorHAnsi"/>
          <w:b/>
          <w:bCs/>
          <w:sz w:val="28"/>
          <w:szCs w:val="28"/>
          <w:lang w:eastAsia="fr-FR"/>
        </w:rPr>
      </w:r>
    </w:p>
    <w:p>
      <w:pPr>
        <w:pBdr/>
        <w:spacing w:after="100" w:afterAutospacing="1" w:before="100" w:beforeAutospacing="1"/>
        <w:ind/>
        <w:jc w:val="both"/>
        <w:rPr>
          <w:rFonts w:eastAsia="Times New Roman" w:cstheme="minorHAnsi"/>
          <w:b/>
          <w:bCs/>
          <w:lang w:eastAsia="fr-FR"/>
        </w:rPr>
      </w:pPr>
      <w:r>
        <w:rPr>
          <w:rFonts w:eastAsia="Times New Roman" w:cstheme="minorHAnsi"/>
          <w:b/>
          <w:bCs/>
          <w:lang w:eastAsia="fr-FR"/>
        </w:rPr>
      </w:r>
      <w:r>
        <w:rPr>
          <w:rFonts w:eastAsia="Times New Roman" w:cstheme="minorHAnsi"/>
          <w:b/>
          <w:bCs/>
          <w:lang w:eastAsia="fr-FR"/>
        </w:rPr>
      </w:r>
    </w:p>
    <w:p>
      <w:pPr>
        <w:pBdr/>
        <w:spacing w:after="100" w:afterAutospacing="1" w:before="100" w:beforeAutospacing="1"/>
        <w:ind/>
        <w:jc w:val="both"/>
        <w:rPr>
          <w:rFonts w:eastAsia="Times New Roman" w:cstheme="minorHAnsi"/>
          <w:b/>
          <w:bCs/>
          <w:lang w:eastAsia="fr-FR"/>
        </w:rPr>
      </w:pPr>
      <w:r>
        <w:rPr>
          <w:rFonts w:eastAsia="Times New Roman" w:cstheme="minorHAnsi"/>
          <w:b/>
          <w:bCs/>
          <w:lang w:eastAsia="fr-FR"/>
        </w:rPr>
        <w:t xml:space="preserve">Objectifs </w:t>
      </w:r>
      <w:r>
        <w:rPr>
          <w:rFonts w:eastAsia="Times New Roman" w:cstheme="minorHAnsi"/>
          <w:b/>
          <w:bCs/>
          <w:lang w:eastAsia="fr-FR"/>
        </w:rPr>
        <w:t xml:space="preserve">d</w:t>
      </w:r>
      <w:r>
        <w:rPr>
          <w:rFonts w:eastAsia="Times New Roman" w:cstheme="minorHAnsi"/>
          <w:b/>
          <w:bCs/>
          <w:lang w:eastAsia="fr-FR"/>
        </w:rPr>
        <w:t xml:space="preserve">u registre </w:t>
      </w:r>
      <w:r>
        <w:rPr>
          <w:rFonts w:eastAsia="Times New Roman" w:cstheme="minorHAnsi"/>
          <w:b/>
          <w:bCs/>
          <w:lang w:eastAsia="fr-FR"/>
        </w:rPr>
      </w:r>
    </w:p>
    <w:p>
      <w:pPr>
        <w:pStyle w:val="792"/>
        <w:numPr>
          <w:ilvl w:val="0"/>
          <w:numId w:val="11"/>
        </w:numPr>
        <w:pBdr/>
        <w:spacing/>
        <w:ind/>
        <w:jc w:val="both"/>
        <w:rPr>
          <w:rFonts w:cstheme="minorHAnsi"/>
        </w:rPr>
      </w:pPr>
      <w:r>
        <w:rPr>
          <w:rFonts w:cstheme="minorHAnsi"/>
        </w:rPr>
        <w:t xml:space="preserve">L’anaphylaxie est un problème de santé publique dans les pays en développement en raison du nombre croissant de cas sévères à tout âge, sans en comprendre précisément les causes. </w:t>
      </w:r>
      <w:r>
        <w:rPr>
          <w:rFonts w:cstheme="minorHAnsi"/>
        </w:rPr>
      </w:r>
    </w:p>
    <w:p>
      <w:pPr>
        <w:pStyle w:val="792"/>
        <w:numPr>
          <w:ilvl w:val="0"/>
          <w:numId w:val="11"/>
        </w:numPr>
        <w:pBdr/>
        <w:spacing/>
        <w:ind/>
        <w:jc w:val="both"/>
        <w:rPr>
          <w:rFonts w:cstheme="minorHAnsi"/>
        </w:rPr>
      </w:pPr>
      <w:r>
        <w:rPr>
          <w:rFonts w:cstheme="minorHAnsi"/>
        </w:rPr>
        <w:t xml:space="preserve">En France, il n’existe pas de registre des cas d’anaphylaxie sévère. </w:t>
      </w:r>
      <w:r>
        <w:rPr>
          <w:rFonts w:cstheme="minorHAnsi"/>
        </w:rPr>
      </w:r>
    </w:p>
    <w:p>
      <w:pPr>
        <w:pBdr/>
        <w:spacing/>
        <w:ind/>
        <w:jc w:val="both"/>
        <w:rPr>
          <w:rFonts w:cstheme="minorHAnsi"/>
          <w:b/>
        </w:rPr>
      </w:pPr>
      <w:r>
        <w:rPr>
          <w:rFonts w:cstheme="minorHAnsi"/>
          <w:b/>
        </w:rPr>
      </w:r>
      <w:r>
        <w:rPr>
          <w:rFonts w:cstheme="minorHAnsi"/>
          <w:b/>
        </w:rPr>
      </w:r>
    </w:p>
    <w:p>
      <w:pPr>
        <w:pBdr/>
        <w:spacing/>
        <w:ind/>
        <w:jc w:val="both"/>
        <w:rPr>
          <w:rFonts w:cstheme="minorHAnsi"/>
        </w:rPr>
      </w:pPr>
      <w:r>
        <w:rPr>
          <w:rFonts w:cstheme="minorHAnsi"/>
          <w:b/>
        </w:rPr>
        <w:t xml:space="preserve">Les objectifs du registre des cas d’anaphylaxie sévère sont</w:t>
      </w:r>
      <w:r>
        <w:rPr>
          <w:rFonts w:cstheme="minorHAnsi"/>
        </w:rPr>
        <w:t xml:space="preserve"> : </w:t>
      </w:r>
      <w:r>
        <w:rPr>
          <w:rFonts w:cstheme="minorHAnsi"/>
        </w:rPr>
      </w:r>
    </w:p>
    <w:p>
      <w:pPr>
        <w:pBdr/>
        <w:spacing/>
        <w:ind/>
        <w:jc w:val="both"/>
        <w:rPr>
          <w:rFonts w:cstheme="minorHAnsi"/>
        </w:rPr>
      </w:pPr>
      <w:r>
        <w:rPr>
          <w:rFonts w:cstheme="minorHAnsi"/>
          <w:b/>
        </w:rPr>
        <w:t xml:space="preserve">1</w:t>
      </w:r>
      <w:r>
        <w:rPr>
          <w:rFonts w:cstheme="minorHAnsi"/>
        </w:rPr>
        <w:t xml:space="preserve">. Fournir des données épidémiologiques sur l’anaphylaxie sévère utilisant la CIM-11, précisant l’évolution dans le temps et alertant sur les causes notamment les allergènes émergents à haut risque ; </w:t>
      </w:r>
      <w:r>
        <w:rPr>
          <w:rFonts w:cstheme="minorHAnsi"/>
        </w:rPr>
      </w:r>
    </w:p>
    <w:p>
      <w:pPr>
        <w:pBdr/>
        <w:spacing/>
        <w:ind/>
        <w:jc w:val="both"/>
        <w:rPr>
          <w:rFonts w:cstheme="minorHAnsi"/>
        </w:rPr>
      </w:pPr>
      <w:r>
        <w:rPr>
          <w:rFonts w:cstheme="minorHAnsi"/>
          <w:b/>
        </w:rPr>
        <w:t xml:space="preserve">2</w:t>
      </w:r>
      <w:r>
        <w:rPr>
          <w:rFonts w:cstheme="minorHAnsi"/>
        </w:rPr>
        <w:t xml:space="preserve">. Évaluer l’impact des recommandations nationales et internationales en matière de traitement et de prévention de l’anaphylaxie (gestion de l’urgence par les SAMU, les sapeurs-pompiers, le personnel scolaire/périscolaire) ; </w:t>
      </w:r>
      <w:r>
        <w:rPr>
          <w:rFonts w:cstheme="minorHAnsi"/>
        </w:rPr>
      </w:r>
    </w:p>
    <w:p>
      <w:pPr>
        <w:pBdr/>
        <w:spacing/>
        <w:ind/>
        <w:jc w:val="both"/>
        <w:rPr>
          <w:rFonts w:cstheme="minorHAnsi"/>
        </w:rPr>
      </w:pPr>
      <w:r>
        <w:rPr>
          <w:rFonts w:cstheme="minorHAnsi"/>
          <w:b/>
        </w:rPr>
        <w:t xml:space="preserve">3.</w:t>
      </w:r>
      <w:r>
        <w:rPr>
          <w:rFonts w:cstheme="minorHAnsi"/>
        </w:rPr>
        <w:t xml:space="preserve"> </w:t>
      </w:r>
      <w:r>
        <w:rPr>
          <w:rFonts w:cstheme="minorHAnsi"/>
        </w:rPr>
        <w:t xml:space="preserve">Alerter la communauté scientifique et les pouvoirs publics sur les risques liés aux allergènes émergents et proposer des stratégies de prévention (allergènes à déclaration obligatoire, constitution de fichiers « patients remarquables à haut risque d’anaphy</w:t>
      </w:r>
      <w:r>
        <w:rPr>
          <w:rFonts w:cstheme="minorHAnsi"/>
        </w:rPr>
        <w:t xml:space="preserve">laxie » par les SAMU), alerter le grand public sur les actions nécessaires pour réduire la fréquence des anaphylaxies sévères (campagnes de sensibilisation grand public dans les médias et réseaux sociaux, sensibilisation en milieu scolaire/périscolaire) ; </w:t>
      </w:r>
      <w:r>
        <w:rPr>
          <w:rFonts w:cstheme="minorHAnsi"/>
        </w:rPr>
      </w:r>
    </w:p>
    <w:p>
      <w:pPr>
        <w:pBdr/>
        <w:spacing/>
        <w:ind/>
        <w:jc w:val="both"/>
        <w:rPr>
          <w:rFonts w:cstheme="minorHAnsi"/>
        </w:rPr>
      </w:pPr>
      <w:r>
        <w:rPr>
          <w:rFonts w:cstheme="minorHAnsi"/>
          <w:b/>
        </w:rPr>
        <w:t xml:space="preserve">4.</w:t>
      </w:r>
      <w:r>
        <w:rPr>
          <w:rFonts w:cstheme="minorHAnsi"/>
        </w:rPr>
        <w:t xml:space="preserve"> Structurer le suivi des patients qui ont vécu une anaphylaxie sévère pour une prise en charge personnalisée utilisant les ress</w:t>
      </w:r>
      <w:r>
        <w:rPr>
          <w:rFonts w:cstheme="minorHAnsi"/>
        </w:rPr>
        <w:t xml:space="preserve">ources locales, la collaboration avec les allergologues libéraux afin de créer des filières de soins en lien avec les centres de référence et aussi avec les associations de patients en intégrant la dimension psychologique et l’impact sur la qualité de vie.</w:t>
      </w:r>
      <w:r>
        <w:rPr>
          <w:rFonts w:cstheme="minorHAnsi"/>
        </w:rPr>
      </w:r>
    </w:p>
    <w:p>
      <w:pPr>
        <w:pBdr/>
        <w:spacing w:after="100" w:afterAutospacing="1" w:before="100" w:beforeAutospacing="1"/>
        <w:ind/>
        <w:jc w:val="both"/>
        <w:rPr>
          <w:rFonts w:eastAsia="Times New Roman" w:cstheme="minorHAnsi"/>
          <w:b/>
          <w:bCs/>
          <w:lang w:eastAsia="fr-FR"/>
        </w:rPr>
      </w:pPr>
      <w:r>
        <w:rPr>
          <w:rFonts w:eastAsia="Times New Roman" w:cstheme="minorHAnsi"/>
          <w:b/>
          <w:bCs/>
          <w:lang w:eastAsia="fr-FR"/>
        </w:rPr>
        <w:t xml:space="preserve">Engagements</w:t>
      </w:r>
      <w:r>
        <w:rPr>
          <w:rFonts w:eastAsia="Times New Roman" w:cstheme="minorHAnsi"/>
          <w:b/>
          <w:bCs/>
          <w:lang w:eastAsia="fr-FR"/>
        </w:rPr>
      </w:r>
    </w:p>
    <w:p>
      <w:pPr>
        <w:pStyle w:val="792"/>
        <w:numPr>
          <w:ilvl w:val="0"/>
          <w:numId w:val="10"/>
        </w:numPr>
        <w:pBdr/>
        <w:spacing w:after="100" w:afterAutospacing="1" w:before="100" w:beforeAutospacing="1"/>
        <w:ind/>
        <w:jc w:val="both"/>
        <w:rPr>
          <w:rFonts w:cstheme="minorHAnsi"/>
        </w:rPr>
      </w:pPr>
      <w:r>
        <w:rPr>
          <w:rFonts w:eastAsia="Times New Roman" w:cstheme="minorHAnsi"/>
          <w:lang w:eastAsia="fr-FR"/>
        </w:rPr>
        <w:t xml:space="preserve">La charte de fonctionnement d</w:t>
      </w:r>
      <w:r>
        <w:rPr>
          <w:rFonts w:eastAsia="Times New Roman" w:cstheme="minorHAnsi"/>
          <w:lang w:eastAsia="fr-FR"/>
        </w:rPr>
        <w:t xml:space="preserve">u registre </w:t>
      </w:r>
      <w:r>
        <w:rPr>
          <w:rFonts w:eastAsia="Times New Roman" w:cstheme="minorHAnsi"/>
          <w:lang w:eastAsia="fr-FR"/>
        </w:rPr>
        <w:t xml:space="preserve">national des cas d’anaphylaxie sévère</w:t>
      </w:r>
      <w:r>
        <w:rPr>
          <w:rFonts w:eastAsia="Times New Roman" w:cstheme="minorHAnsi"/>
          <w:lang w:eastAsia="fr-FR"/>
        </w:rPr>
        <w:t xml:space="preserve"> </w:t>
      </w:r>
      <w:r>
        <w:rPr>
          <w:rFonts w:eastAsia="Times New Roman" w:cstheme="minorHAnsi"/>
          <w:lang w:eastAsia="fr-FR"/>
        </w:rPr>
        <w:t xml:space="preserve">(SAFE) </w:t>
      </w:r>
      <w:r>
        <w:rPr>
          <w:rFonts w:eastAsia="Times New Roman" w:cstheme="minorHAnsi"/>
          <w:lang w:eastAsia="fr-FR"/>
        </w:rPr>
        <w:t xml:space="preserve">correspond aux engagements que pren</w:t>
      </w:r>
      <w:r>
        <w:rPr>
          <w:rFonts w:eastAsia="Times New Roman" w:cstheme="minorHAnsi"/>
          <w:lang w:eastAsia="fr-FR"/>
        </w:rPr>
        <w:t xml:space="preserve">d chaque membre</w:t>
      </w:r>
      <w:r>
        <w:rPr>
          <w:rFonts w:eastAsia="Times New Roman" w:cstheme="minorHAnsi"/>
          <w:lang w:eastAsia="fr-FR"/>
        </w:rPr>
        <w:t xml:space="preserve"> lors </w:t>
      </w:r>
      <w:r>
        <w:rPr>
          <w:rFonts w:eastAsia="Times New Roman" w:cstheme="minorHAnsi"/>
          <w:lang w:eastAsia="fr-FR"/>
        </w:rPr>
        <w:t xml:space="preserve">de sa demande d’inscription comme déclarant de la base de données du registre.</w:t>
      </w:r>
      <w:r>
        <w:rPr>
          <w:rFonts w:cstheme="minorHAnsi"/>
        </w:rPr>
        <w:t xml:space="preserve"> </w:t>
      </w:r>
      <w:r>
        <w:rPr>
          <w:rFonts w:cstheme="minorHAnsi"/>
        </w:rPr>
      </w:r>
    </w:p>
    <w:p>
      <w:pPr>
        <w:pBdr/>
        <w:spacing/>
        <w:ind/>
        <w:jc w:val="both"/>
        <w:rPr>
          <w:rFonts w:eastAsia="Times New Roman" w:cstheme="minorHAnsi"/>
          <w:b/>
          <w:bCs/>
          <w:lang w:eastAsia="fr-FR"/>
        </w:rPr>
      </w:pPr>
      <w:r>
        <w:rPr>
          <w:rFonts w:eastAsia="Times New Roman" w:cstheme="minorHAnsi"/>
          <w:b/>
          <w:bCs/>
          <w:lang w:eastAsia="fr-FR"/>
        </w:rPr>
        <w:t xml:space="preserve">Chaque participant : </w:t>
      </w:r>
      <w:r>
        <w:rPr>
          <w:rFonts w:eastAsia="Times New Roman" w:cstheme="minorHAnsi"/>
          <w:b/>
          <w:bCs/>
          <w:lang w:eastAsia="fr-FR"/>
        </w:rPr>
      </w:r>
    </w:p>
    <w:p>
      <w:pPr>
        <w:pStyle w:val="792"/>
        <w:numPr>
          <w:ilvl w:val="0"/>
          <w:numId w:val="7"/>
        </w:numPr>
        <w:pBdr/>
        <w:spacing/>
        <w:ind/>
        <w:jc w:val="both"/>
        <w:rPr>
          <w:rFonts w:eastAsia="Times New Roman" w:cstheme="minorHAnsi"/>
          <w:lang w:eastAsia="fr-FR"/>
        </w:rPr>
      </w:pPr>
      <w:r>
        <w:rPr>
          <w:rFonts w:eastAsia="Times New Roman" w:cstheme="minorHAnsi"/>
          <w:lang w:eastAsia="fr-FR"/>
        </w:rPr>
        <w:t xml:space="preserve">déclare</w:t>
      </w:r>
      <w:r>
        <w:rPr>
          <w:rFonts w:eastAsia="Times New Roman" w:cstheme="minorHAnsi"/>
          <w:lang w:eastAsia="fr-FR"/>
        </w:rPr>
        <w:t xml:space="preserve"> avoir pris connaissance des objectifs de ce registre et s’engage </w:t>
      </w:r>
      <w:r>
        <w:rPr>
          <w:rFonts w:eastAsia="Times New Roman" w:cstheme="minorHAnsi"/>
          <w:lang w:eastAsia="fr-FR"/>
        </w:rPr>
        <w:t xml:space="preserve">a</w:t>
      </w:r>
      <w:r>
        <w:rPr>
          <w:rFonts w:eastAsia="Times New Roman" w:cstheme="minorHAnsi"/>
          <w:lang w:eastAsia="fr-FR"/>
        </w:rPr>
        <w:t xml:space="preserve">̀ les respecter</w:t>
      </w:r>
      <w:r>
        <w:rPr>
          <w:rFonts w:eastAsia="Times New Roman" w:cstheme="minorHAnsi"/>
          <w:lang w:eastAsia="fr-FR"/>
        </w:rPr>
        <w:t xml:space="preserve">.</w:t>
      </w:r>
      <w:r>
        <w:rPr>
          <w:rFonts w:eastAsia="Times New Roman" w:cstheme="minorHAnsi"/>
          <w:lang w:eastAsia="fr-FR"/>
        </w:rPr>
      </w:r>
    </w:p>
    <w:p>
      <w:pPr>
        <w:pStyle w:val="792"/>
        <w:numPr>
          <w:ilvl w:val="0"/>
          <w:numId w:val="7"/>
        </w:numPr>
        <w:pBdr/>
        <w:spacing/>
        <w:ind/>
        <w:jc w:val="both"/>
        <w:rPr>
          <w:rFonts w:eastAsia="Times New Roman" w:cstheme="minorHAnsi"/>
          <w:lang w:eastAsia="fr-FR"/>
        </w:rPr>
      </w:pPr>
      <w:r>
        <w:rPr>
          <w:rFonts w:eastAsia="Times New Roman" w:cstheme="minorHAnsi"/>
          <w:lang w:eastAsia="fr-FR"/>
        </w:rPr>
        <w:t xml:space="preserve">s’engage</w:t>
      </w:r>
      <w:r>
        <w:rPr>
          <w:rFonts w:eastAsia="Times New Roman" w:cstheme="minorHAnsi"/>
          <w:lang w:eastAsia="fr-FR"/>
        </w:rPr>
        <w:t xml:space="preserve"> </w:t>
      </w:r>
      <w:r>
        <w:rPr>
          <w:rFonts w:eastAsia="Times New Roman" w:cstheme="minorHAnsi"/>
          <w:lang w:eastAsia="fr-FR"/>
        </w:rPr>
        <w:t xml:space="preserve">a</w:t>
      </w:r>
      <w:r>
        <w:rPr>
          <w:rFonts w:eastAsia="Times New Roman" w:cstheme="minorHAnsi"/>
          <w:lang w:eastAsia="fr-FR"/>
        </w:rPr>
        <w:t xml:space="preserve">̀ respecter le profil d’utilisateur qui lui sera attribué́</w:t>
      </w:r>
      <w:r>
        <w:rPr>
          <w:rFonts w:eastAsia="Times New Roman" w:cstheme="minorHAnsi"/>
          <w:lang w:eastAsia="fr-FR"/>
        </w:rPr>
        <w:t xml:space="preserve"> en fournissant les données utiles</w:t>
      </w:r>
      <w:r>
        <w:rPr>
          <w:rFonts w:eastAsia="Times New Roman" w:cstheme="minorHAnsi"/>
          <w:lang w:eastAsia="fr-FR"/>
        </w:rPr>
        <w:t xml:space="preserve">. T</w:t>
      </w:r>
      <w:r>
        <w:rPr>
          <w:rFonts w:eastAsia="Times New Roman" w:cstheme="minorHAnsi"/>
          <w:lang w:eastAsia="fr-FR"/>
        </w:rPr>
        <w:t xml:space="preserve">oute modification des données renseignées </w:t>
      </w:r>
      <w:r>
        <w:rPr>
          <w:rFonts w:eastAsia="Times New Roman" w:cstheme="minorHAnsi"/>
          <w:lang w:eastAsia="fr-FR"/>
        </w:rPr>
        <w:t xml:space="preserve">préalablement et </w:t>
      </w:r>
      <w:r>
        <w:rPr>
          <w:rFonts w:eastAsia="Times New Roman" w:cstheme="minorHAnsi"/>
          <w:lang w:eastAsia="fr-FR"/>
        </w:rPr>
        <w:t xml:space="preserve">relatives au statut du participant sera signalée auprès du secrétariat du registre dans un délai de 3 mois</w:t>
      </w:r>
      <w:r>
        <w:rPr>
          <w:rFonts w:eastAsia="Times New Roman" w:cstheme="minorHAnsi"/>
          <w:lang w:eastAsia="fr-FR"/>
        </w:rPr>
        <w:t xml:space="preserve"> à compter de la modification du statut antérieur</w:t>
      </w:r>
      <w:r>
        <w:rPr>
          <w:rFonts w:eastAsia="Times New Roman" w:cstheme="minorHAnsi"/>
          <w:lang w:eastAsia="fr-FR"/>
        </w:rPr>
        <w:t xml:space="preserve">. </w:t>
      </w:r>
      <w:r>
        <w:rPr>
          <w:rFonts w:eastAsia="Times New Roman" w:cstheme="minorHAnsi"/>
          <w:lang w:eastAsia="fr-FR"/>
        </w:rPr>
        <w:t xml:space="preserve"> </w:t>
      </w:r>
      <w:r>
        <w:rPr>
          <w:rFonts w:eastAsia="Times New Roman" w:cstheme="minorHAnsi"/>
          <w:lang w:eastAsia="fr-FR"/>
        </w:rPr>
      </w:r>
    </w:p>
    <w:p>
      <w:pPr>
        <w:pStyle w:val="792"/>
        <w:numPr>
          <w:ilvl w:val="0"/>
          <w:numId w:val="7"/>
        </w:numPr>
        <w:pBdr/>
        <w:spacing/>
        <w:ind/>
        <w:jc w:val="both"/>
        <w:rPr>
          <w:rFonts w:eastAsia="Times New Roman" w:cstheme="minorHAnsi"/>
          <w:lang w:eastAsia="fr-FR"/>
        </w:rPr>
      </w:pPr>
      <w:r>
        <w:rPr>
          <w:rFonts w:eastAsia="Times New Roman" w:cstheme="minorHAnsi"/>
          <w:lang w:eastAsia="fr-FR"/>
        </w:rPr>
        <w:t xml:space="preserve">s’engage</w:t>
      </w:r>
      <w:r>
        <w:rPr>
          <w:rFonts w:eastAsia="Times New Roman" w:cstheme="minorHAnsi"/>
          <w:lang w:eastAsia="fr-FR"/>
        </w:rPr>
        <w:t xml:space="preserve"> </w:t>
      </w:r>
      <w:r>
        <w:rPr>
          <w:rFonts w:eastAsia="Times New Roman" w:cstheme="minorHAnsi"/>
          <w:lang w:eastAsia="fr-FR"/>
        </w:rPr>
        <w:t xml:space="preserve">a</w:t>
      </w:r>
      <w:r>
        <w:rPr>
          <w:rFonts w:eastAsia="Times New Roman" w:cstheme="minorHAnsi"/>
          <w:lang w:eastAsia="fr-FR"/>
        </w:rPr>
        <w:t xml:space="preserve">̀ </w:t>
      </w:r>
      <w:r>
        <w:rPr>
          <w:rFonts w:eastAsia="Times New Roman" w:cstheme="minorHAnsi"/>
          <w:lang w:eastAsia="fr-FR"/>
        </w:rPr>
        <w:t xml:space="preserve">enregistrer </w:t>
      </w:r>
      <w:r>
        <w:rPr>
          <w:rFonts w:eastAsia="Times New Roman" w:cstheme="minorHAnsi"/>
          <w:lang w:eastAsia="fr-FR"/>
        </w:rPr>
        <w:t xml:space="preserve">régulièrement </w:t>
      </w:r>
      <w:r>
        <w:rPr>
          <w:rFonts w:eastAsia="Times New Roman" w:cstheme="minorHAnsi"/>
          <w:lang w:eastAsia="fr-FR"/>
        </w:rPr>
        <w:t xml:space="preserve">dans la base de données </w:t>
      </w:r>
      <w:r>
        <w:rPr>
          <w:rFonts w:eastAsia="Times New Roman" w:cstheme="minorHAnsi"/>
          <w:lang w:eastAsia="fr-FR"/>
        </w:rPr>
        <w:t xml:space="preserve">les </w:t>
      </w:r>
      <w:r>
        <w:rPr>
          <w:rFonts w:eastAsia="Times New Roman" w:cstheme="minorHAnsi"/>
          <w:lang w:eastAsia="fr-FR"/>
        </w:rPr>
        <w:t xml:space="preserve">informations</w:t>
      </w:r>
      <w:r>
        <w:rPr>
          <w:rFonts w:eastAsia="Times New Roman" w:cstheme="minorHAnsi"/>
          <w:lang w:eastAsia="fr-FR"/>
        </w:rPr>
        <w:t xml:space="preserve"> </w:t>
      </w:r>
      <w:r>
        <w:rPr>
          <w:rFonts w:eastAsia="Times New Roman" w:cstheme="minorHAnsi"/>
          <w:lang w:eastAsia="fr-FR"/>
        </w:rPr>
        <w:t xml:space="preserve">relatives aux cas d’anaphylaxie sévère auxquels le participant est confronté</w:t>
      </w:r>
      <w:r>
        <w:rPr>
          <w:rFonts w:eastAsia="Times New Roman" w:cstheme="minorHAnsi"/>
          <w:lang w:eastAsia="fr-FR"/>
        </w:rPr>
        <w:t xml:space="preserve">.</w:t>
      </w:r>
      <w:r>
        <w:rPr>
          <w:rFonts w:eastAsia="Times New Roman" w:cstheme="minorHAnsi"/>
          <w:lang w:eastAsia="fr-FR"/>
        </w:rPr>
      </w:r>
    </w:p>
    <w:p>
      <w:pPr>
        <w:pStyle w:val="792"/>
        <w:numPr>
          <w:ilvl w:val="0"/>
          <w:numId w:val="7"/>
        </w:numPr>
        <w:pBdr/>
        <w:spacing/>
        <w:ind/>
        <w:jc w:val="both"/>
        <w:rPr>
          <w:rFonts w:eastAsia="Times New Roman" w:cstheme="minorHAnsi"/>
          <w:lang w:eastAsia="fr-FR"/>
        </w:rPr>
      </w:pPr>
      <w:r>
        <w:rPr>
          <w:rFonts w:eastAsia="Times New Roman" w:cstheme="minorHAnsi"/>
          <w:lang w:eastAsia="fr-FR"/>
        </w:rPr>
        <w:t xml:space="preserve">s’engage</w:t>
      </w:r>
      <w:r>
        <w:rPr>
          <w:rFonts w:eastAsia="Times New Roman" w:cstheme="minorHAnsi"/>
          <w:lang w:eastAsia="fr-FR"/>
        </w:rPr>
        <w:t xml:space="preserve"> </w:t>
      </w:r>
      <w:r>
        <w:rPr>
          <w:rFonts w:eastAsia="Times New Roman" w:cstheme="minorHAnsi"/>
          <w:lang w:eastAsia="fr-FR"/>
        </w:rPr>
        <w:t xml:space="preserve">a</w:t>
      </w:r>
      <w:r>
        <w:rPr>
          <w:rFonts w:eastAsia="Times New Roman" w:cstheme="minorHAnsi"/>
          <w:lang w:eastAsia="fr-FR"/>
        </w:rPr>
        <w:t xml:space="preserve">̀ informer les patients</w:t>
      </w:r>
      <w:r>
        <w:rPr>
          <w:rFonts w:eastAsia="Times New Roman" w:cstheme="minorHAnsi"/>
          <w:lang w:eastAsia="fr-FR"/>
        </w:rPr>
        <w:t xml:space="preserve"> et/ou leurs proches de l’existence de ce registre, à recueillir les coordonnées du patient et/ou de ses proches (téléphone, messagerie électronique, </w:t>
      </w:r>
      <w:r>
        <w:rPr>
          <w:rFonts w:eastAsia="Times New Roman" w:cstheme="minorHAnsi"/>
          <w:lang w:eastAsia="fr-FR"/>
        </w:rPr>
        <w:t xml:space="preserve">et </w:t>
      </w:r>
      <w:r>
        <w:rPr>
          <w:rFonts w:eastAsia="Times New Roman" w:cstheme="minorHAnsi"/>
          <w:lang w:eastAsia="fr-FR"/>
        </w:rPr>
        <w:t xml:space="preserve">adresse postale)</w:t>
      </w:r>
      <w:r>
        <w:rPr>
          <w:rFonts w:eastAsia="Times New Roman" w:cstheme="minorHAnsi"/>
          <w:lang w:eastAsia="fr-FR"/>
        </w:rPr>
        <w:t xml:space="preserve"> pour les transmettre au secrétariat SAFE</w:t>
      </w:r>
      <w:r>
        <w:rPr>
          <w:rFonts w:eastAsia="Times New Roman" w:cstheme="minorHAnsi"/>
          <w:lang w:eastAsia="fr-FR"/>
        </w:rPr>
        <w:t xml:space="preserve">, </w:t>
      </w:r>
      <w:r>
        <w:rPr>
          <w:rFonts w:eastAsia="Times New Roman" w:cstheme="minorHAnsi"/>
          <w:lang w:eastAsia="fr-FR"/>
        </w:rPr>
        <w:t xml:space="preserve">à </w:t>
      </w:r>
      <w:r>
        <w:rPr>
          <w:rFonts w:eastAsia="Times New Roman" w:cstheme="minorHAnsi"/>
          <w:lang w:eastAsia="fr-FR"/>
        </w:rPr>
        <w:t xml:space="preserve">avertir </w:t>
      </w:r>
      <w:r>
        <w:rPr>
          <w:rFonts w:eastAsia="Times New Roman" w:cstheme="minorHAnsi"/>
          <w:lang w:eastAsia="fr-FR"/>
        </w:rPr>
        <w:t xml:space="preserve">le patient et/ou ses proches que</w:t>
      </w:r>
      <w:r>
        <w:rPr>
          <w:rFonts w:eastAsia="Times New Roman" w:cstheme="minorHAnsi"/>
          <w:lang w:eastAsia="fr-FR"/>
        </w:rPr>
        <w:t xml:space="preserve"> le secrétariat </w:t>
      </w:r>
      <w:r>
        <w:rPr>
          <w:rFonts w:eastAsia="Times New Roman" w:cstheme="minorHAnsi"/>
          <w:lang w:eastAsia="fr-FR"/>
        </w:rPr>
        <w:t xml:space="preserve">SAFE</w:t>
      </w:r>
      <w:r>
        <w:rPr>
          <w:rFonts w:eastAsia="Times New Roman" w:cstheme="minorHAnsi"/>
          <w:lang w:eastAsia="fr-FR"/>
        </w:rPr>
        <w:t xml:space="preserve"> prendra contact </w:t>
      </w:r>
      <w:r>
        <w:rPr>
          <w:rFonts w:eastAsia="Times New Roman" w:cstheme="minorHAnsi"/>
          <w:lang w:eastAsia="fr-FR"/>
        </w:rPr>
        <w:t xml:space="preserve">avec lui/eux</w:t>
      </w:r>
      <w:r>
        <w:rPr>
          <w:rFonts w:eastAsia="Times New Roman" w:cstheme="minorHAnsi"/>
          <w:lang w:eastAsia="fr-FR"/>
        </w:rPr>
        <w:t xml:space="preserve"> pour </w:t>
      </w:r>
      <w:r>
        <w:rPr>
          <w:rFonts w:eastAsia="Times New Roman" w:cstheme="minorHAnsi"/>
          <w:lang w:eastAsia="fr-FR"/>
        </w:rPr>
        <w:t xml:space="preserve">l’envoi d’une </w:t>
      </w:r>
      <w:r>
        <w:rPr>
          <w:rFonts w:eastAsia="Times New Roman" w:cstheme="minorHAnsi"/>
          <w:lang w:eastAsia="fr-FR"/>
        </w:rPr>
        <w:t xml:space="preserve">fiche d’information, </w:t>
      </w:r>
      <w:r>
        <w:rPr>
          <w:rFonts w:eastAsia="Times New Roman" w:cstheme="minorHAnsi"/>
          <w:lang w:eastAsia="fr-FR"/>
        </w:rPr>
        <w:t xml:space="preserve">d’</w:t>
      </w:r>
      <w:r>
        <w:rPr>
          <w:rFonts w:eastAsia="Times New Roman" w:cstheme="minorHAnsi"/>
          <w:lang w:eastAsia="fr-FR"/>
        </w:rPr>
        <w:t xml:space="preserve">un formulaire de consentement de participation au registre</w:t>
      </w:r>
      <w:r>
        <w:rPr>
          <w:rFonts w:eastAsia="Times New Roman" w:cstheme="minorHAnsi"/>
          <w:lang w:eastAsia="fr-FR"/>
        </w:rPr>
        <w:t xml:space="preserve">.</w:t>
      </w:r>
      <w:r>
        <w:rPr>
          <w:rFonts w:eastAsia="Times New Roman" w:cstheme="minorHAnsi"/>
          <w:lang w:eastAsia="fr-FR"/>
        </w:rPr>
        <w:t xml:space="preserve"> </w:t>
      </w:r>
      <w:r>
        <w:rPr>
          <w:rFonts w:eastAsia="Times New Roman" w:cstheme="minorHAnsi"/>
          <w:lang w:eastAsia="fr-FR"/>
        </w:rPr>
      </w:r>
    </w:p>
    <w:p>
      <w:pPr>
        <w:pStyle w:val="792"/>
        <w:numPr>
          <w:ilvl w:val="0"/>
          <w:numId w:val="7"/>
        </w:numPr>
        <w:pBdr/>
        <w:spacing/>
        <w:ind/>
        <w:jc w:val="both"/>
        <w:rPr>
          <w:rFonts w:eastAsia="Times New Roman" w:cstheme="minorHAnsi"/>
          <w:lang w:eastAsia="fr-FR"/>
        </w:rPr>
      </w:pPr>
      <w:r>
        <w:rPr>
          <w:rFonts w:eastAsia="Times New Roman" w:cstheme="minorHAnsi"/>
          <w:lang w:eastAsia="fr-FR"/>
        </w:rPr>
        <w:t xml:space="preserve">s’engage</w:t>
      </w:r>
      <w:r>
        <w:rPr>
          <w:rFonts w:eastAsia="Times New Roman" w:cstheme="minorHAnsi"/>
          <w:lang w:eastAsia="fr-FR"/>
        </w:rPr>
        <w:t xml:space="preserve"> </w:t>
      </w:r>
      <w:r>
        <w:rPr>
          <w:rFonts w:eastAsia="Times New Roman" w:cstheme="minorHAnsi"/>
          <w:lang w:eastAsia="fr-FR"/>
        </w:rPr>
        <w:t xml:space="preserve">a</w:t>
      </w:r>
      <w:r>
        <w:rPr>
          <w:rFonts w:eastAsia="Times New Roman" w:cstheme="minorHAnsi"/>
          <w:lang w:eastAsia="fr-FR"/>
        </w:rPr>
        <w:t xml:space="preserve">̀ ne pas extraire et/analyser de </w:t>
      </w:r>
      <w:r>
        <w:rPr>
          <w:rFonts w:eastAsia="Times New Roman" w:cstheme="minorHAnsi"/>
          <w:lang w:eastAsia="fr-FR"/>
        </w:rPr>
        <w:t xml:space="preserve">données</w:t>
      </w:r>
      <w:r>
        <w:rPr>
          <w:rFonts w:eastAsia="Times New Roman" w:cstheme="minorHAnsi"/>
          <w:lang w:eastAsia="fr-FR"/>
        </w:rPr>
        <w:t xml:space="preserve">, </w:t>
      </w:r>
      <w:r>
        <w:rPr>
          <w:rFonts w:eastAsia="Times New Roman" w:cstheme="minorHAnsi"/>
          <w:lang w:eastAsia="fr-FR"/>
        </w:rPr>
        <w:t xml:space="preserve">sans l’aval du Co</w:t>
      </w:r>
      <w:r>
        <w:rPr>
          <w:rFonts w:eastAsia="Times New Roman" w:cstheme="minorHAnsi"/>
          <w:lang w:eastAsia="fr-FR"/>
        </w:rPr>
        <w:t xml:space="preserve">nseil </w:t>
      </w:r>
      <w:r>
        <w:rPr>
          <w:rFonts w:eastAsia="Times New Roman" w:cstheme="minorHAnsi"/>
          <w:lang w:eastAsia="fr-FR"/>
        </w:rPr>
        <w:t xml:space="preserve">Scientifique (CS)</w:t>
      </w:r>
      <w:r>
        <w:rPr>
          <w:rFonts w:eastAsia="Times New Roman" w:cstheme="minorHAnsi"/>
          <w:lang w:eastAsia="fr-FR"/>
        </w:rPr>
        <w:t xml:space="preserve">, toute demande de communication-exploitation de données étant sous la responsabilité du CS.</w:t>
      </w:r>
      <w:r>
        <w:rPr>
          <w:rFonts w:eastAsia="Times New Roman" w:cstheme="minorHAnsi"/>
          <w:lang w:eastAsia="fr-FR"/>
        </w:rPr>
      </w:r>
    </w:p>
    <w:p>
      <w:pPr>
        <w:pStyle w:val="792"/>
        <w:numPr>
          <w:ilvl w:val="0"/>
          <w:numId w:val="7"/>
        </w:numPr>
        <w:pBdr/>
        <w:spacing/>
        <w:ind/>
        <w:jc w:val="both"/>
        <w:rPr>
          <w:rFonts w:eastAsia="Times New Roman" w:cstheme="minorHAnsi"/>
          <w:lang w:eastAsia="fr-FR"/>
        </w:rPr>
      </w:pPr>
      <w:r>
        <w:rPr>
          <w:rFonts w:eastAsia="Times New Roman" w:cstheme="minorHAnsi"/>
          <w:lang w:eastAsia="fr-FR"/>
        </w:rPr>
        <w:t xml:space="preserve">s’engage</w:t>
      </w:r>
      <w:r>
        <w:rPr>
          <w:rFonts w:eastAsia="Times New Roman" w:cstheme="minorHAnsi"/>
          <w:lang w:eastAsia="fr-FR"/>
        </w:rPr>
        <w:t xml:space="preserve"> </w:t>
      </w:r>
      <w:r>
        <w:rPr>
          <w:rFonts w:eastAsia="Times New Roman" w:cstheme="minorHAnsi"/>
          <w:lang w:eastAsia="fr-FR"/>
        </w:rPr>
        <w:t xml:space="preserve">a</w:t>
      </w:r>
      <w:r>
        <w:rPr>
          <w:rFonts w:eastAsia="Times New Roman" w:cstheme="minorHAnsi"/>
          <w:lang w:eastAsia="fr-FR"/>
        </w:rPr>
        <w:t xml:space="preserve">̀ ne pas fournir </w:t>
      </w:r>
      <w:r>
        <w:rPr>
          <w:rFonts w:eastAsia="Times New Roman" w:cstheme="minorHAnsi"/>
          <w:lang w:eastAsia="fr-FR"/>
        </w:rPr>
        <w:t xml:space="preserve">a</w:t>
      </w:r>
      <w:r>
        <w:rPr>
          <w:rFonts w:eastAsia="Times New Roman" w:cstheme="minorHAnsi"/>
          <w:lang w:eastAsia="fr-FR"/>
        </w:rPr>
        <w:t xml:space="preserve">̀ d’</w:t>
      </w:r>
      <w:r>
        <w:rPr>
          <w:rFonts w:eastAsia="Times New Roman" w:cstheme="minorHAnsi"/>
          <w:lang w:eastAsia="fr-FR"/>
        </w:rPr>
        <w:t xml:space="preserve">éventuel</w:t>
      </w:r>
      <w:r>
        <w:rPr>
          <w:rFonts w:eastAsia="Times New Roman" w:cstheme="minorHAnsi"/>
          <w:lang w:eastAsia="fr-FR"/>
        </w:rPr>
        <w:t xml:space="preserve">(s) partenaire(s) financier(s) ou à l’industrie biomédicale ou pharmaceutique, de </w:t>
      </w:r>
      <w:r>
        <w:rPr>
          <w:rFonts w:eastAsia="Times New Roman" w:cstheme="minorHAnsi"/>
          <w:lang w:eastAsia="fr-FR"/>
        </w:rPr>
        <w:t xml:space="preserve">données</w:t>
      </w:r>
      <w:r>
        <w:rPr>
          <w:rFonts w:eastAsia="Times New Roman" w:cstheme="minorHAnsi"/>
          <w:lang w:eastAsia="fr-FR"/>
        </w:rPr>
        <w:t xml:space="preserve"> </w:t>
      </w:r>
      <w:r>
        <w:rPr>
          <w:rFonts w:eastAsia="Times New Roman" w:cstheme="minorHAnsi"/>
          <w:lang w:eastAsia="fr-FR"/>
        </w:rPr>
        <w:t xml:space="preserve">émanant</w:t>
      </w:r>
      <w:r>
        <w:rPr>
          <w:rFonts w:eastAsia="Times New Roman" w:cstheme="minorHAnsi"/>
          <w:lang w:eastAsia="fr-FR"/>
        </w:rPr>
        <w:t xml:space="preserve"> du registre sans que cette </w:t>
      </w:r>
      <w:r>
        <w:rPr>
          <w:rFonts w:eastAsia="Times New Roman" w:cstheme="minorHAnsi"/>
          <w:lang w:eastAsia="fr-FR"/>
        </w:rPr>
        <w:t xml:space="preserve">requête</w:t>
      </w:r>
      <w:r>
        <w:rPr>
          <w:rFonts w:eastAsia="Times New Roman" w:cstheme="minorHAnsi"/>
          <w:lang w:eastAsia="fr-FR"/>
        </w:rPr>
        <w:t xml:space="preserve"> n’ait </w:t>
      </w:r>
      <w:r>
        <w:rPr>
          <w:rFonts w:eastAsia="Times New Roman" w:cstheme="minorHAnsi"/>
          <w:lang w:eastAsia="fr-FR"/>
        </w:rPr>
        <w:t xml:space="preserve">éte</w:t>
      </w:r>
      <w:r>
        <w:rPr>
          <w:rFonts w:eastAsia="Times New Roman" w:cstheme="minorHAnsi"/>
          <w:lang w:eastAsia="fr-FR"/>
        </w:rPr>
        <w:t xml:space="preserve">́ soumise et </w:t>
      </w:r>
      <w:r>
        <w:rPr>
          <w:rFonts w:eastAsia="Times New Roman" w:cstheme="minorHAnsi"/>
          <w:lang w:eastAsia="fr-FR"/>
        </w:rPr>
        <w:t xml:space="preserve">approuvée</w:t>
      </w:r>
      <w:r>
        <w:rPr>
          <w:rFonts w:eastAsia="Times New Roman" w:cstheme="minorHAnsi"/>
          <w:lang w:eastAsia="fr-FR"/>
        </w:rPr>
        <w:t xml:space="preserve"> par le CS</w:t>
      </w:r>
      <w:r>
        <w:rPr>
          <w:rFonts w:eastAsia="Times New Roman" w:cstheme="minorHAnsi"/>
          <w:lang w:eastAsia="fr-FR"/>
        </w:rPr>
        <w:t xml:space="preserve">.</w:t>
      </w:r>
      <w:r>
        <w:rPr>
          <w:rFonts w:eastAsia="Times New Roman" w:cstheme="minorHAnsi"/>
          <w:lang w:eastAsia="fr-FR"/>
        </w:rPr>
        <w:t xml:space="preserve"> </w:t>
      </w:r>
      <w:r>
        <w:rPr>
          <w:rFonts w:eastAsia="Times New Roman" w:cstheme="minorHAnsi"/>
          <w:lang w:eastAsia="fr-FR"/>
        </w:rPr>
      </w:r>
    </w:p>
    <w:p>
      <w:pPr>
        <w:pStyle w:val="792"/>
        <w:numPr>
          <w:ilvl w:val="0"/>
          <w:numId w:val="7"/>
        </w:numPr>
        <w:pBdr/>
        <w:spacing w:after="100" w:afterAutospacing="1" w:before="100" w:beforeAutospacing="1"/>
        <w:ind/>
        <w:jc w:val="both"/>
        <w:rPr>
          <w:rFonts w:eastAsia="Times New Roman" w:cstheme="minorHAnsi"/>
          <w:b/>
          <w:bCs/>
          <w:lang w:eastAsia="fr-FR"/>
        </w:rPr>
      </w:pPr>
      <w:r>
        <w:rPr>
          <w:rFonts w:eastAsia="Times New Roman" w:cstheme="minorHAnsi"/>
          <w:lang w:eastAsia="fr-FR"/>
        </w:rPr>
        <w:t xml:space="preserve">s’engage</w:t>
      </w:r>
      <w:r>
        <w:rPr>
          <w:rFonts w:eastAsia="Times New Roman" w:cstheme="minorHAnsi"/>
          <w:lang w:eastAsia="fr-FR"/>
        </w:rPr>
        <w:t xml:space="preserve"> </w:t>
      </w:r>
      <w:r>
        <w:rPr>
          <w:rFonts w:eastAsia="Times New Roman" w:cstheme="minorHAnsi"/>
          <w:lang w:eastAsia="fr-FR"/>
        </w:rPr>
        <w:t xml:space="preserve">a</w:t>
      </w:r>
      <w:r>
        <w:rPr>
          <w:rFonts w:eastAsia="Times New Roman" w:cstheme="minorHAnsi"/>
          <w:lang w:eastAsia="fr-FR"/>
        </w:rPr>
        <w:t xml:space="preserve">̀ </w:t>
      </w:r>
      <w:r>
        <w:rPr>
          <w:rFonts w:eastAsia="Times New Roman" w:cstheme="minorHAnsi"/>
          <w:lang w:eastAsia="fr-FR"/>
        </w:rPr>
        <w:t xml:space="preserve">adhérer</w:t>
      </w:r>
      <w:r>
        <w:rPr>
          <w:rFonts w:eastAsia="Times New Roman" w:cstheme="minorHAnsi"/>
          <w:lang w:eastAsia="fr-FR"/>
        </w:rPr>
        <w:t xml:space="preserve"> à l’éthique éditoriale consistant à ne retenir en tant qu’auteur ou co-auteur(s) des publications scientifiques qui découleraient de ce registre que les personnes dont la contribution aura </w:t>
      </w:r>
      <w:r>
        <w:rPr>
          <w:rFonts w:eastAsia="Times New Roman" w:cstheme="minorHAnsi"/>
          <w:lang w:eastAsia="fr-FR"/>
        </w:rPr>
        <w:t xml:space="preserve">éte</w:t>
      </w:r>
      <w:r>
        <w:rPr>
          <w:rFonts w:eastAsia="Times New Roman" w:cstheme="minorHAnsi"/>
          <w:lang w:eastAsia="fr-FR"/>
        </w:rPr>
        <w:t xml:space="preserve">́ significative</w:t>
      </w:r>
      <w:r>
        <w:rPr>
          <w:rFonts w:eastAsia="Times New Roman" w:cstheme="minorHAnsi"/>
          <w:lang w:eastAsia="fr-FR"/>
        </w:rPr>
        <w:t xml:space="preserve">.</w:t>
      </w:r>
      <w:r>
        <w:rPr>
          <w:rFonts w:eastAsia="Times New Roman" w:cstheme="minorHAnsi"/>
          <w:lang w:eastAsia="fr-FR"/>
        </w:rPr>
        <w:t xml:space="preserve"> </w:t>
      </w:r>
      <w:r>
        <w:rPr>
          <w:rFonts w:eastAsia="Times New Roman" w:cstheme="minorHAnsi"/>
          <w:b/>
          <w:bCs/>
          <w:lang w:eastAsia="fr-FR"/>
        </w:rPr>
      </w:r>
    </w:p>
    <w:p>
      <w:pPr>
        <w:pBdr/>
        <w:spacing w:after="100" w:afterAutospacing="1" w:before="100" w:beforeAutospacing="1"/>
        <w:ind/>
        <w:jc w:val="both"/>
        <w:rPr>
          <w:rFonts w:eastAsia="Times New Roman" w:cstheme="minorHAnsi"/>
          <w:b/>
          <w:bCs/>
          <w:lang w:eastAsia="fr-FR"/>
        </w:rPr>
      </w:pPr>
      <w:r>
        <w:rPr>
          <w:rFonts w:eastAsia="Times New Roman" w:cstheme="minorHAnsi"/>
          <w:b/>
          <w:bCs/>
          <w:lang w:eastAsia="fr-FR"/>
        </w:rPr>
        <w:t xml:space="preserve">Gestion</w:t>
      </w:r>
      <w:r>
        <w:rPr>
          <w:rFonts w:eastAsia="Times New Roman" w:cstheme="minorHAnsi"/>
          <w:b/>
          <w:bCs/>
          <w:lang w:eastAsia="fr-FR"/>
        </w:rPr>
        <w:t xml:space="preserve"> administrative d</w:t>
      </w:r>
      <w:r>
        <w:rPr>
          <w:rFonts w:eastAsia="Times New Roman" w:cstheme="minorHAnsi"/>
          <w:b/>
          <w:bCs/>
          <w:lang w:eastAsia="fr-FR"/>
        </w:rPr>
        <w:t xml:space="preserve">u registre </w:t>
      </w:r>
      <w:r>
        <w:rPr>
          <w:rFonts w:eastAsia="Times New Roman" w:cstheme="minorHAnsi"/>
          <w:b/>
          <w:bCs/>
          <w:lang w:eastAsia="fr-FR"/>
        </w:rPr>
      </w:r>
    </w:p>
    <w:p>
      <w:pPr>
        <w:pStyle w:val="792"/>
        <w:numPr>
          <w:ilvl w:val="0"/>
          <w:numId w:val="9"/>
        </w:numPr>
        <w:pBdr/>
        <w:spacing w:after="100" w:afterAutospacing="1" w:before="100" w:beforeAutospacing="1"/>
        <w:ind/>
        <w:jc w:val="both"/>
        <w:rPr>
          <w:rFonts w:eastAsia="Times New Roman" w:cstheme="minorHAnsi"/>
          <w:lang w:eastAsia="fr-FR"/>
        </w:rPr>
      </w:pPr>
      <w:r>
        <w:rPr>
          <w:rFonts w:eastAsia="Times New Roman" w:cstheme="minorHAnsi"/>
          <w:lang w:eastAsia="fr-FR"/>
        </w:rPr>
        <w:t xml:space="preserve">Le </w:t>
      </w:r>
      <w:r>
        <w:rPr>
          <w:rFonts w:eastAsia="Times New Roman" w:cstheme="minorHAnsi"/>
          <w:lang w:eastAsia="fr-FR"/>
        </w:rPr>
        <w:t xml:space="preserve">p</w:t>
      </w:r>
      <w:r>
        <w:rPr>
          <w:rFonts w:eastAsia="Times New Roman" w:cstheme="minorHAnsi"/>
          <w:lang w:eastAsia="fr-FR"/>
        </w:rPr>
        <w:t xml:space="preserve">romoteur d</w:t>
      </w:r>
      <w:r>
        <w:rPr>
          <w:rFonts w:eastAsia="Times New Roman" w:cstheme="minorHAnsi"/>
          <w:lang w:eastAsia="fr-FR"/>
        </w:rPr>
        <w:t xml:space="preserve">u registre </w:t>
      </w:r>
      <w:r>
        <w:rPr>
          <w:rFonts w:eastAsia="Times New Roman" w:cstheme="minorHAnsi"/>
          <w:lang w:eastAsia="fr-FR"/>
        </w:rPr>
        <w:t xml:space="preserve">national des cas d’anaphylaxie sévère</w:t>
      </w:r>
      <w:r>
        <w:rPr>
          <w:rFonts w:eastAsia="Times New Roman" w:cstheme="minorHAnsi"/>
          <w:lang w:eastAsia="fr-FR"/>
        </w:rPr>
        <w:t xml:space="preserve"> </w:t>
      </w:r>
      <w:r>
        <w:rPr>
          <w:rFonts w:eastAsia="Times New Roman" w:cstheme="minorHAnsi"/>
          <w:lang w:eastAsia="fr-FR"/>
        </w:rPr>
        <w:t xml:space="preserve">(SAFE) </w:t>
      </w:r>
      <w:r>
        <w:rPr>
          <w:rFonts w:eastAsia="Times New Roman" w:cstheme="minorHAnsi"/>
          <w:lang w:eastAsia="fr-FR"/>
        </w:rPr>
        <w:t xml:space="preserve">est le </w:t>
      </w:r>
      <w:r>
        <w:rPr>
          <w:rFonts w:cstheme="minorHAnsi"/>
        </w:rPr>
        <w:t xml:space="preserve">Conseil National Professionnel </w:t>
      </w:r>
      <w:r>
        <w:rPr>
          <w:rFonts w:cstheme="minorHAnsi"/>
        </w:rPr>
        <w:t xml:space="preserve">d’Allergologie (CNPA).</w:t>
      </w:r>
      <w:r>
        <w:rPr>
          <w:rFonts w:eastAsia="Times New Roman" w:cstheme="minorHAnsi"/>
          <w:lang w:eastAsia="fr-FR"/>
        </w:rPr>
      </w:r>
    </w:p>
    <w:p>
      <w:pPr>
        <w:pStyle w:val="792"/>
        <w:numPr>
          <w:ilvl w:val="0"/>
          <w:numId w:val="9"/>
        </w:numPr>
        <w:pBdr/>
        <w:spacing w:after="100" w:afterAutospacing="1" w:before="100" w:beforeAutospacing="1"/>
        <w:ind/>
        <w:jc w:val="both"/>
        <w:rPr>
          <w:rFonts w:eastAsia="Times New Roman" w:cstheme="minorHAnsi"/>
          <w:lang w:eastAsia="fr-FR"/>
        </w:rPr>
      </w:pPr>
      <w:r>
        <w:rPr>
          <w:rFonts w:eastAsia="Times New Roman" w:cstheme="minorHAnsi"/>
          <w:lang w:eastAsia="fr-FR"/>
        </w:rPr>
        <w:t xml:space="preserve">L</w:t>
      </w:r>
      <w:r>
        <w:rPr>
          <w:rFonts w:eastAsia="Times New Roman" w:cstheme="minorHAnsi"/>
          <w:lang w:eastAsia="fr-FR"/>
        </w:rPr>
        <w:t xml:space="preserve">e registre </w:t>
      </w:r>
      <w:r>
        <w:rPr>
          <w:rFonts w:eastAsia="Times New Roman" w:cstheme="minorHAnsi"/>
          <w:lang w:eastAsia="fr-FR"/>
        </w:rPr>
        <w:t xml:space="preserve">est sous le </w:t>
      </w:r>
      <w:r>
        <w:rPr>
          <w:rFonts w:eastAsia="Times New Roman" w:cstheme="minorHAnsi"/>
          <w:lang w:eastAsia="fr-FR"/>
        </w:rPr>
        <w:t xml:space="preserve">contrôle</w:t>
      </w:r>
      <w:r>
        <w:rPr>
          <w:rFonts w:eastAsia="Times New Roman" w:cstheme="minorHAnsi"/>
          <w:lang w:eastAsia="fr-FR"/>
        </w:rPr>
        <w:t xml:space="preserve"> d’un </w:t>
      </w:r>
      <w:r>
        <w:rPr>
          <w:rFonts w:eastAsia="Times New Roman" w:cstheme="minorHAnsi"/>
          <w:lang w:eastAsia="fr-FR"/>
        </w:rPr>
        <w:t xml:space="preserve">conseil d’administration </w:t>
      </w:r>
      <w:r>
        <w:rPr>
          <w:rFonts w:eastAsia="Times New Roman" w:cstheme="minorHAnsi"/>
          <w:lang w:eastAsia="fr-FR"/>
        </w:rPr>
        <w:t xml:space="preserve">(CA) </w:t>
      </w:r>
      <w:r>
        <w:rPr>
          <w:rFonts w:eastAsia="Times New Roman" w:cstheme="minorHAnsi"/>
          <w:lang w:eastAsia="fr-FR"/>
        </w:rPr>
        <w:t xml:space="preserve">composé </w:t>
      </w:r>
      <w:r>
        <w:rPr>
          <w:rFonts w:eastAsia="Times New Roman" w:cstheme="minorHAnsi"/>
          <w:lang w:eastAsia="fr-FR"/>
        </w:rPr>
        <w:t xml:space="preserve">des coordinateurs du registre SAFE, </w:t>
      </w:r>
      <w:r>
        <w:rPr>
          <w:rFonts w:eastAsia="Times New Roman" w:cstheme="minorHAnsi"/>
          <w:lang w:eastAsia="fr-FR"/>
        </w:rPr>
        <w:t xml:space="preserve">d’un représentant de chaque </w:t>
      </w:r>
      <w:r>
        <w:rPr>
          <w:rFonts w:eastAsia="Times New Roman" w:cstheme="minorHAnsi"/>
          <w:lang w:eastAsia="fr-FR"/>
        </w:rPr>
        <w:t xml:space="preserve">instance</w:t>
      </w:r>
      <w:r>
        <w:rPr>
          <w:rFonts w:eastAsia="Times New Roman" w:cstheme="minorHAnsi"/>
          <w:lang w:eastAsia="fr-FR"/>
        </w:rPr>
        <w:t xml:space="preserve"> impliqué</w:t>
      </w:r>
      <w:r>
        <w:rPr>
          <w:rFonts w:eastAsia="Times New Roman" w:cstheme="minorHAnsi"/>
          <w:lang w:eastAsia="fr-FR"/>
        </w:rPr>
        <w:t xml:space="preserve">e</w:t>
      </w:r>
      <w:r>
        <w:rPr>
          <w:rFonts w:eastAsia="Times New Roman" w:cstheme="minorHAnsi"/>
          <w:lang w:eastAsia="fr-FR"/>
        </w:rPr>
        <w:t xml:space="preserve"> dans le fonctionnement du registre</w:t>
      </w:r>
      <w:r>
        <w:rPr>
          <w:rFonts w:eastAsia="Times New Roman" w:cstheme="minorHAnsi"/>
          <w:lang w:eastAsia="fr-FR"/>
        </w:rPr>
        <w:t xml:space="preserve"> (CNPA,</w:t>
      </w:r>
      <w:r>
        <w:rPr>
          <w:rFonts w:eastAsia="Times New Roman" w:cstheme="minorHAnsi"/>
          <w:lang w:eastAsia="fr-FR"/>
        </w:rPr>
        <w:t xml:space="preserve"> Société Française d’Allergologie -SFA- en particulier). Ces représentants seront remplacés au fur et à mesure, en conservant la représentativité des différentes instances, charge à chaque instance de veiller au renouvellement adéquat de leur représentant.</w:t>
      </w:r>
      <w:r>
        <w:rPr>
          <w:rFonts w:eastAsia="Times New Roman" w:cstheme="minorHAnsi"/>
          <w:lang w:eastAsia="fr-FR"/>
        </w:rPr>
      </w:r>
    </w:p>
    <w:p>
      <w:pPr>
        <w:pStyle w:val="792"/>
        <w:numPr>
          <w:ilvl w:val="0"/>
          <w:numId w:val="9"/>
        </w:numPr>
        <w:pBdr/>
        <w:spacing w:after="100" w:afterAutospacing="1" w:before="100" w:beforeAutospacing="1"/>
        <w:ind/>
        <w:jc w:val="both"/>
        <w:rPr>
          <w:rFonts w:eastAsia="Times New Roman" w:cstheme="minorHAnsi"/>
          <w:lang w:eastAsia="fr-FR"/>
        </w:rPr>
      </w:pPr>
      <w:r>
        <w:rPr>
          <w:rFonts w:eastAsia="Times New Roman" w:cstheme="minorHAnsi"/>
          <w:lang w:eastAsia="fr-FR"/>
        </w:rPr>
        <w:t xml:space="preserve">La coordination et les missions scientifiques (orientations, valorisation scientifique, veille scientifique</w:t>
      </w:r>
      <w:r>
        <w:rPr>
          <w:rFonts w:eastAsia="Times New Roman" w:cstheme="minorHAnsi"/>
          <w:lang w:eastAsia="fr-FR"/>
        </w:rPr>
        <w:t xml:space="preserve">, </w:t>
      </w:r>
      <w:r>
        <w:rPr>
          <w:rFonts w:eastAsia="Times New Roman" w:cstheme="minorHAnsi"/>
          <w:lang w:eastAsia="fr-FR"/>
        </w:rPr>
        <w:t xml:space="preserve">liens avec les autres registres…) sont assurées par le CS dont les </w:t>
      </w:r>
      <w:r>
        <w:rPr>
          <w:rFonts w:eastAsia="Times New Roman" w:cstheme="minorHAnsi"/>
          <w:lang w:eastAsia="fr-FR"/>
        </w:rPr>
        <w:t xml:space="preserve">membres</w:t>
      </w:r>
      <w:r>
        <w:rPr>
          <w:rFonts w:eastAsia="Times New Roman" w:cstheme="minorHAnsi"/>
          <w:lang w:eastAsia="fr-FR"/>
        </w:rPr>
        <w:t xml:space="preserve"> sont désignés par les membres du </w:t>
      </w:r>
      <w:r>
        <w:rPr>
          <w:rFonts w:eastAsia="Times New Roman" w:cstheme="minorHAnsi"/>
          <w:lang w:eastAsia="fr-FR"/>
        </w:rPr>
        <w:t xml:space="preserve">CA</w:t>
      </w:r>
      <w:r>
        <w:rPr>
          <w:rFonts w:eastAsia="Times New Roman" w:cstheme="minorHAnsi"/>
          <w:lang w:eastAsia="fr-FR"/>
        </w:rPr>
        <w:t xml:space="preserve"> lors de la mise en place du registre.</w:t>
      </w:r>
      <w:r>
        <w:rPr>
          <w:rFonts w:eastAsia="Times New Roman" w:cstheme="minorHAnsi"/>
          <w:lang w:eastAsia="fr-FR"/>
        </w:rPr>
        <w:t xml:space="preserve"> Chaque partenaire de SAFE nomme un membre représentant au CS de SAFE, qui sera renouvelé selon le souhait de chaque partenaire.</w:t>
      </w:r>
      <w:r>
        <w:rPr>
          <w:rFonts w:eastAsia="Times New Roman" w:cstheme="minorHAnsi"/>
          <w:lang w:eastAsia="fr-FR"/>
        </w:rPr>
        <w:t xml:space="preserve"> Ces membres seront ensuite renouvelés </w:t>
      </w:r>
      <w:r>
        <w:rPr>
          <w:rFonts w:eastAsia="Times New Roman" w:cstheme="minorHAnsi"/>
          <w:lang w:eastAsia="fr-FR"/>
        </w:rPr>
        <w:t xml:space="preserve">selon les besoins et missions scientifiques envisagées, selon l’expertise propre à chaque membre sur le thème de l’anaphylaxie et sur proposition des membres du CS précédent.</w:t>
      </w:r>
      <w:r>
        <w:rPr>
          <w:rFonts w:eastAsia="Times New Roman" w:cstheme="minorHAnsi"/>
          <w:lang w:eastAsia="fr-FR"/>
        </w:rPr>
      </w:r>
    </w:p>
    <w:p>
      <w:pPr>
        <w:pStyle w:val="792"/>
        <w:numPr>
          <w:ilvl w:val="0"/>
          <w:numId w:val="9"/>
        </w:numPr>
        <w:pBdr/>
        <w:spacing w:after="100" w:afterAutospacing="1" w:before="100" w:beforeAutospacing="1"/>
        <w:ind/>
        <w:jc w:val="both"/>
        <w:rPr>
          <w:rFonts w:eastAsia="Times New Roman" w:cstheme="minorHAnsi"/>
          <w:lang w:eastAsia="fr-FR"/>
        </w:rPr>
      </w:pPr>
      <w:r>
        <w:rPr>
          <w:rFonts w:eastAsia="Times New Roman" w:cstheme="minorHAnsi"/>
          <w:lang w:eastAsia="fr-FR"/>
        </w:rPr>
        <w:t xml:space="preserve">Le CA </w:t>
      </w:r>
      <w:r>
        <w:rPr>
          <w:rFonts w:eastAsia="Times New Roman" w:cstheme="minorHAnsi"/>
          <w:lang w:eastAsia="fr-FR"/>
        </w:rPr>
        <w:t xml:space="preserve">veille à </w:t>
      </w:r>
      <w:r>
        <w:rPr>
          <w:rFonts w:eastAsia="Times New Roman" w:cstheme="minorHAnsi"/>
          <w:lang w:eastAsia="fr-FR"/>
        </w:rPr>
        <w:t xml:space="preserve">une </w:t>
      </w:r>
      <w:r>
        <w:rPr>
          <w:rFonts w:eastAsia="Times New Roman" w:cstheme="minorHAnsi"/>
          <w:lang w:eastAsia="fr-FR"/>
        </w:rPr>
        <w:t xml:space="preserve">utilisation </w:t>
      </w:r>
      <w:r>
        <w:rPr>
          <w:rFonts w:eastAsia="Times New Roman" w:cstheme="minorHAnsi"/>
          <w:lang w:eastAsia="fr-FR"/>
        </w:rPr>
        <w:t xml:space="preserve">adaptée et conforme aux objectifs </w:t>
      </w:r>
      <w:r>
        <w:rPr>
          <w:rFonts w:eastAsia="Times New Roman" w:cstheme="minorHAnsi"/>
          <w:lang w:eastAsia="fr-FR"/>
        </w:rPr>
        <w:t xml:space="preserve">d</w:t>
      </w:r>
      <w:r>
        <w:rPr>
          <w:rFonts w:eastAsia="Times New Roman" w:cstheme="minorHAnsi"/>
          <w:lang w:eastAsia="fr-FR"/>
        </w:rPr>
        <w:t xml:space="preserve">u registre, contrôle l’accès des </w:t>
      </w:r>
      <w:r>
        <w:rPr>
          <w:rFonts w:eastAsia="Times New Roman" w:cstheme="minorHAnsi"/>
          <w:lang w:eastAsia="fr-FR"/>
        </w:rPr>
        <w:t xml:space="preserve">déclarants</w:t>
      </w:r>
      <w:r>
        <w:rPr>
          <w:rFonts w:eastAsia="Times New Roman" w:cstheme="minorHAnsi"/>
          <w:lang w:eastAsia="fr-FR"/>
        </w:rPr>
        <w:t xml:space="preserve"> au registre selon leur profil</w:t>
      </w:r>
      <w:r>
        <w:rPr>
          <w:rFonts w:eastAsia="Times New Roman" w:cstheme="minorHAnsi"/>
          <w:lang w:eastAsia="fr-FR"/>
        </w:rPr>
        <w:t xml:space="preserve">, s’assure de la conformité éthique et juridique concernant la saisie, l’hébergement, et </w:t>
      </w:r>
      <w:r>
        <w:rPr>
          <w:rFonts w:eastAsia="Times New Roman" w:cstheme="minorHAnsi"/>
          <w:lang w:eastAsia="fr-FR"/>
        </w:rPr>
        <w:t xml:space="preserve">l’extraction des données implémentées dans </w:t>
      </w:r>
      <w:r>
        <w:rPr>
          <w:rFonts w:eastAsia="Times New Roman" w:cstheme="minorHAnsi"/>
          <w:lang w:eastAsia="fr-FR"/>
        </w:rPr>
        <w:t xml:space="preserve">le </w:t>
      </w:r>
      <w:r>
        <w:rPr>
          <w:rFonts w:eastAsia="Times New Roman" w:cstheme="minorHAnsi"/>
          <w:lang w:eastAsia="fr-FR"/>
        </w:rPr>
        <w:t xml:space="preserve">registre</w:t>
      </w:r>
      <w:r>
        <w:rPr>
          <w:rFonts w:eastAsia="Times New Roman" w:cstheme="minorHAnsi"/>
          <w:lang w:eastAsia="fr-FR"/>
        </w:rPr>
        <w:t xml:space="preserve">. Le CA</w:t>
      </w:r>
      <w:r>
        <w:rPr>
          <w:rFonts w:eastAsia="Times New Roman" w:cstheme="minorHAnsi"/>
          <w:lang w:eastAsia="fr-FR"/>
        </w:rPr>
        <w:t xml:space="preserve"> assure </w:t>
      </w:r>
      <w:r>
        <w:rPr>
          <w:rFonts w:eastAsia="Times New Roman" w:cstheme="minorHAnsi"/>
          <w:lang w:eastAsia="fr-FR"/>
        </w:rPr>
        <w:t xml:space="preserve">aussi </w:t>
      </w:r>
      <w:r>
        <w:rPr>
          <w:rFonts w:eastAsia="Times New Roman" w:cstheme="minorHAnsi"/>
          <w:lang w:eastAsia="fr-FR"/>
        </w:rPr>
        <w:t xml:space="preserve">l’interface avec la </w:t>
      </w:r>
      <w:r>
        <w:rPr>
          <w:rFonts w:eastAsia="Times New Roman" w:cstheme="minorHAnsi"/>
          <w:lang w:eastAsia="fr-FR"/>
        </w:rPr>
        <w:t xml:space="preserve">Fédération des Spécialités Médicales </w:t>
      </w:r>
      <w:r>
        <w:rPr>
          <w:rFonts w:eastAsia="Times New Roman" w:cstheme="minorHAnsi"/>
          <w:lang w:eastAsia="fr-FR"/>
        </w:rPr>
        <w:t xml:space="preserve">(FSM) </w:t>
      </w:r>
      <w:r>
        <w:rPr>
          <w:rFonts w:eastAsia="Times New Roman" w:cstheme="minorHAnsi"/>
          <w:lang w:eastAsia="fr-FR"/>
        </w:rPr>
        <w:t xml:space="preserve">et son prestataire la </w:t>
      </w:r>
      <w:r>
        <w:rPr>
          <w:rFonts w:eastAsia="Times New Roman" w:cstheme="minorHAnsi"/>
          <w:lang w:eastAsia="fr-FR"/>
        </w:rPr>
        <w:t xml:space="preserve">société</w:t>
      </w:r>
      <w:r>
        <w:rPr>
          <w:rFonts w:eastAsia="Times New Roman" w:cstheme="minorHAnsi"/>
          <w:lang w:eastAsia="fr-FR"/>
        </w:rPr>
        <w:t xml:space="preserve">́ TELEMEDICINE TECHNOLOGIES SA</w:t>
      </w:r>
      <w:r>
        <w:rPr>
          <w:rFonts w:eastAsia="Times New Roman" w:cstheme="minorHAnsi"/>
          <w:lang w:eastAsia="fr-FR"/>
        </w:rPr>
        <w:t xml:space="preserve"> pour faire évoluer le fonctionnement du registre les premières années de sa mise en œuvre</w:t>
      </w:r>
      <w:r>
        <w:rPr>
          <w:rFonts w:eastAsia="Times New Roman" w:cstheme="minorHAnsi"/>
          <w:lang w:eastAsia="fr-FR"/>
        </w:rPr>
        <w:t xml:space="preserve">. </w:t>
      </w:r>
      <w:r>
        <w:rPr>
          <w:rFonts w:eastAsia="Times New Roman" w:cstheme="minorHAnsi"/>
          <w:lang w:eastAsia="fr-FR"/>
        </w:rPr>
      </w:r>
    </w:p>
    <w:p>
      <w:pPr>
        <w:pStyle w:val="792"/>
        <w:numPr>
          <w:ilvl w:val="0"/>
          <w:numId w:val="9"/>
        </w:numPr>
        <w:pBdr/>
        <w:spacing w:after="100" w:afterAutospacing="1" w:before="100" w:beforeAutospacing="1"/>
        <w:ind/>
        <w:jc w:val="both"/>
        <w:rPr>
          <w:rFonts w:eastAsia="Times New Roman" w:cstheme="minorHAnsi"/>
          <w:lang w:eastAsia="fr-FR"/>
        </w:rPr>
      </w:pPr>
      <w:r>
        <w:rPr>
          <w:rFonts w:eastAsia="Times New Roman" w:cstheme="minorHAnsi"/>
          <w:lang w:eastAsia="fr-FR"/>
        </w:rPr>
        <w:t xml:space="preserve">Le CA</w:t>
      </w:r>
      <w:r>
        <w:rPr>
          <w:rFonts w:eastAsia="Times New Roman" w:cstheme="minorHAnsi"/>
          <w:lang w:eastAsia="fr-FR"/>
        </w:rPr>
        <w:t xml:space="preserve"> se réunira </w:t>
      </w:r>
      <w:r>
        <w:rPr>
          <w:rFonts w:eastAsia="Times New Roman" w:cstheme="minorHAnsi"/>
          <w:lang w:eastAsia="fr-FR"/>
        </w:rPr>
        <w:t xml:space="preserve">au minimum une fois par an</w:t>
      </w:r>
      <w:r>
        <w:rPr>
          <w:rFonts w:eastAsia="Times New Roman" w:cstheme="minorHAnsi"/>
          <w:lang w:eastAsia="fr-FR"/>
        </w:rPr>
        <w:t xml:space="preserve">, en visio-conférence ou en présentiel, </w:t>
      </w:r>
      <w:r>
        <w:rPr>
          <w:rFonts w:eastAsia="Times New Roman" w:cstheme="minorHAnsi"/>
          <w:lang w:eastAsia="fr-FR"/>
        </w:rPr>
        <w:t xml:space="preserve">pour établir un rapport d’activité du registre</w:t>
      </w:r>
      <w:r>
        <w:rPr>
          <w:rFonts w:eastAsia="Times New Roman" w:cstheme="minorHAnsi"/>
          <w:lang w:eastAsia="fr-FR"/>
        </w:rPr>
        <w:t xml:space="preserve">. Ce rapport</w:t>
      </w:r>
      <w:r>
        <w:rPr>
          <w:rFonts w:eastAsia="Times New Roman" w:cstheme="minorHAnsi"/>
          <w:lang w:eastAsia="fr-FR"/>
        </w:rPr>
        <w:t xml:space="preserve"> sera publié</w:t>
      </w:r>
      <w:r>
        <w:rPr>
          <w:rFonts w:eastAsia="Times New Roman" w:cstheme="minorHAnsi"/>
          <w:lang w:eastAsia="fr-FR"/>
        </w:rPr>
        <w:t xml:space="preserve"> et consultable par tous les partenaires</w:t>
      </w:r>
      <w:r>
        <w:rPr>
          <w:rFonts w:eastAsia="Times New Roman" w:cstheme="minorHAnsi"/>
          <w:lang w:eastAsia="fr-FR"/>
        </w:rPr>
        <w:t xml:space="preserve">. </w:t>
      </w:r>
      <w:r>
        <w:rPr>
          <w:rFonts w:eastAsia="Times New Roman" w:cstheme="minorHAnsi"/>
          <w:lang w:eastAsia="fr-FR"/>
        </w:rPr>
      </w:r>
    </w:p>
    <w:p>
      <w:pPr>
        <w:pBdr/>
        <w:spacing w:after="100" w:afterAutospacing="1" w:before="100" w:beforeAutospacing="1"/>
        <w:ind/>
        <w:jc w:val="both"/>
        <w:rPr>
          <w:rFonts w:eastAsia="Times New Roman" w:cstheme="minorHAnsi"/>
          <w:b/>
          <w:bCs/>
          <w:lang w:eastAsia="fr-FR"/>
        </w:rPr>
      </w:pPr>
      <w:r>
        <w:rPr>
          <w:rFonts w:eastAsia="Times New Roman" w:cstheme="minorHAnsi"/>
          <w:b/>
          <w:bCs/>
          <w:lang w:eastAsia="fr-FR"/>
        </w:rPr>
        <w:t xml:space="preserve">Gestion des</w:t>
      </w:r>
      <w:r>
        <w:rPr>
          <w:rFonts w:eastAsia="Times New Roman" w:cstheme="minorHAnsi"/>
          <w:b/>
          <w:bCs/>
          <w:lang w:eastAsia="fr-FR"/>
        </w:rPr>
        <w:t xml:space="preserve"> </w:t>
      </w:r>
      <w:r>
        <w:rPr>
          <w:rFonts w:eastAsia="Times New Roman" w:cstheme="minorHAnsi"/>
          <w:b/>
          <w:bCs/>
          <w:lang w:eastAsia="fr-FR"/>
        </w:rPr>
        <w:t xml:space="preserve">données</w:t>
      </w:r>
      <w:r>
        <w:rPr>
          <w:rFonts w:eastAsia="Times New Roman" w:cstheme="minorHAnsi"/>
          <w:b/>
          <w:bCs/>
          <w:lang w:eastAsia="fr-FR"/>
        </w:rPr>
        <w:t xml:space="preserve"> </w:t>
      </w:r>
      <w:r>
        <w:rPr>
          <w:rFonts w:eastAsia="Times New Roman" w:cstheme="minorHAnsi"/>
          <w:b/>
          <w:bCs/>
          <w:lang w:eastAsia="fr-FR"/>
        </w:rPr>
        <w:t xml:space="preserve">du</w:t>
      </w:r>
      <w:r>
        <w:rPr>
          <w:rFonts w:eastAsia="Times New Roman" w:cstheme="minorHAnsi"/>
          <w:b/>
          <w:bCs/>
          <w:lang w:eastAsia="fr-FR"/>
        </w:rPr>
        <w:t xml:space="preserve"> registre </w:t>
      </w:r>
      <w:r>
        <w:rPr>
          <w:rFonts w:eastAsia="Times New Roman" w:cstheme="minorHAnsi"/>
          <w:b/>
          <w:bCs/>
          <w:lang w:eastAsia="fr-FR"/>
        </w:rPr>
        <w:t xml:space="preserve">SAFE</w:t>
      </w:r>
      <w:r>
        <w:rPr>
          <w:rFonts w:eastAsia="Times New Roman" w:cstheme="minorHAnsi"/>
          <w:b/>
          <w:bCs/>
          <w:lang w:eastAsia="fr-FR"/>
        </w:rPr>
      </w:r>
    </w:p>
    <w:p>
      <w:pPr>
        <w:pStyle w:val="792"/>
        <w:numPr>
          <w:ilvl w:val="0"/>
          <w:numId w:val="8"/>
        </w:numPr>
        <w:pBdr/>
        <w:spacing w:after="100" w:afterAutospacing="1" w:before="100" w:beforeAutospacing="1"/>
        <w:ind/>
        <w:jc w:val="both"/>
        <w:rPr>
          <w:rFonts w:eastAsia="Times New Roman" w:cstheme="minorHAnsi"/>
          <w:lang w:eastAsia="fr-FR"/>
        </w:rPr>
      </w:pPr>
      <w:r>
        <w:rPr>
          <w:rFonts w:eastAsia="Times New Roman" w:cstheme="minorHAnsi"/>
          <w:lang w:eastAsia="fr-FR"/>
        </w:rPr>
        <w:t xml:space="preserve">Le </w:t>
      </w:r>
      <w:r>
        <w:rPr>
          <w:rFonts w:eastAsia="Times New Roman" w:cstheme="minorHAnsi"/>
          <w:lang w:eastAsia="fr-FR"/>
        </w:rPr>
        <w:t xml:space="preserve">participant</w:t>
      </w:r>
      <w:r>
        <w:rPr>
          <w:rFonts w:eastAsia="Times New Roman" w:cstheme="minorHAnsi"/>
          <w:lang w:eastAsia="fr-FR"/>
        </w:rPr>
        <w:t xml:space="preserve"> sollicite son inscription dans la base de données comme déclarant potentiel en remplissant une fiche signalétique individuelle, afin de contrôler son profil</w:t>
      </w:r>
      <w:r>
        <w:rPr>
          <w:rFonts w:eastAsia="Times New Roman" w:cstheme="minorHAnsi"/>
          <w:lang w:eastAsia="fr-FR"/>
        </w:rPr>
        <w:t xml:space="preserve"> (médecin en exercice, Docteur en médecine et/ou biologie, inscription avec RPPS)</w:t>
      </w:r>
      <w:r>
        <w:rPr>
          <w:rFonts w:eastAsia="Times New Roman" w:cstheme="minorHAnsi"/>
          <w:lang w:eastAsia="fr-FR"/>
        </w:rPr>
        <w:t xml:space="preserve">. </w:t>
      </w:r>
      <w:r>
        <w:rPr>
          <w:rFonts w:eastAsia="Times New Roman" w:cstheme="minorHAnsi"/>
          <w:lang w:eastAsia="fr-FR"/>
        </w:rPr>
        <w:t xml:space="preserve">Cette fiche est adressée au secrétariat de SAFE (</w:t>
      </w:r>
      <w:commentRangeStart w:id="0"/>
      <w:r>
        <w:rPr>
          <w:rFonts w:eastAsia="Times New Roman" w:cstheme="minorHAnsi"/>
          <w:lang w:eastAsia="fr-FR"/>
        </w:rPr>
        <w:t xml:space="preserve">ARC du registre, </w:t>
      </w:r>
      <w:hyperlink r:id="rId12" w:tooltip="mailto:souad.bani@aphp.fr" w:history="1">
        <w:r>
          <w:rPr>
            <w:rStyle w:val="187"/>
            <w:rFonts w:eastAsia="Times New Roman" w:cstheme="minorHAnsi"/>
            <w:lang w:eastAsia="fr-FR"/>
          </w:rPr>
          <w:t xml:space="preserve">souad.bani@aphp.fr</w:t>
        </w:r>
      </w:hyperlink>
      <w:r>
        <w:rPr>
          <w:rFonts w:eastAsia="Times New Roman" w:cstheme="minorHAnsi"/>
          <w:lang w:eastAsia="fr-FR"/>
        </w:rPr>
        <w:t xml:space="preserve">  CHU Bichat, Paris</w:t>
      </w:r>
      <w:commentRangeEnd w:id="0"/>
      <w:r>
        <w:commentReference w:id="0"/>
      </w:r>
      <w:r>
        <w:rPr>
          <w:rFonts w:eastAsia="Times New Roman" w:cstheme="minorHAnsi"/>
          <w:lang w:eastAsia="fr-FR"/>
        </w:rPr>
        <w:t xml:space="preserve">).</w:t>
      </w:r>
      <w:r>
        <w:rPr>
          <w:rFonts w:eastAsia="Times New Roman" w:cstheme="minorHAnsi"/>
          <w:lang w:eastAsia="fr-FR"/>
        </w:rPr>
      </w:r>
    </w:p>
    <w:p>
      <w:pPr>
        <w:pStyle w:val="792"/>
        <w:numPr>
          <w:ilvl w:val="0"/>
          <w:numId w:val="8"/>
        </w:numPr>
        <w:pBdr/>
        <w:spacing w:after="100" w:afterAutospacing="1" w:before="100" w:beforeAutospacing="1"/>
        <w:ind/>
        <w:jc w:val="both"/>
        <w:rPr>
          <w:rFonts w:eastAsia="Times New Roman" w:cstheme="minorHAnsi"/>
          <w:lang w:eastAsia="fr-FR"/>
        </w:rPr>
      </w:pPr>
      <w:r>
        <w:rPr>
          <w:rFonts w:eastAsia="Times New Roman" w:cstheme="minorHAnsi"/>
          <w:lang w:eastAsia="fr-FR"/>
        </w:rPr>
        <w:t xml:space="preserve">Une fois le profil validé par le secrétariat SAFE, la charte d’adhésion au registre est adressée par voie électronique</w:t>
      </w:r>
      <w:r>
        <w:rPr>
          <w:rFonts w:eastAsia="Times New Roman" w:cstheme="minorHAnsi"/>
          <w:lang w:eastAsia="fr-FR"/>
        </w:rPr>
        <w:t xml:space="preserve"> au déclarant par l’ARC</w:t>
      </w:r>
      <w:r>
        <w:rPr>
          <w:rFonts w:eastAsia="Times New Roman" w:cstheme="minorHAnsi"/>
          <w:lang w:eastAsia="fr-FR"/>
        </w:rPr>
        <w:t xml:space="preserve">. Une fois l’adhésion à la charte validée par le </w:t>
      </w:r>
      <w:r>
        <w:rPr>
          <w:rFonts w:eastAsia="Times New Roman" w:cstheme="minorHAnsi"/>
          <w:lang w:eastAsia="fr-FR"/>
        </w:rPr>
        <w:t xml:space="preserve">déclarant</w:t>
      </w:r>
      <w:r>
        <w:rPr>
          <w:rFonts w:eastAsia="Times New Roman" w:cstheme="minorHAnsi"/>
          <w:lang w:eastAsia="fr-FR"/>
        </w:rPr>
        <w:t xml:space="preserve">, celui-ci </w:t>
      </w:r>
      <w:r>
        <w:rPr>
          <w:rFonts w:eastAsia="Times New Roman" w:cstheme="minorHAnsi"/>
          <w:lang w:eastAsia="fr-FR"/>
        </w:rPr>
        <w:t xml:space="preserve">est intégré au registre et reçoit un identifiant et </w:t>
      </w:r>
      <w:r>
        <w:rPr>
          <w:rFonts w:eastAsia="Times New Roman" w:cstheme="minorHAnsi"/>
          <w:lang w:eastAsia="fr-FR"/>
        </w:rPr>
        <w:t xml:space="preserve">un </w:t>
      </w:r>
      <w:r>
        <w:rPr>
          <w:rFonts w:eastAsia="Times New Roman" w:cstheme="minorHAnsi"/>
          <w:lang w:eastAsia="fr-FR"/>
        </w:rPr>
        <w:t xml:space="preserve">mot de passe individuels. L’accès au registre SAFE est donc réservé aux </w:t>
      </w:r>
      <w:r>
        <w:rPr>
          <w:rFonts w:eastAsia="Times New Roman" w:cstheme="minorHAnsi"/>
          <w:lang w:eastAsia="fr-FR"/>
        </w:rPr>
        <w:t xml:space="preserve">déclarants </w:t>
      </w:r>
      <w:r>
        <w:rPr>
          <w:rFonts w:eastAsia="Times New Roman" w:cstheme="minorHAnsi"/>
          <w:lang w:eastAsia="fr-FR"/>
        </w:rPr>
        <w:t xml:space="preserve">dont le profil est validé et ayant adhéré à la présente charte.</w:t>
      </w:r>
      <w:r>
        <w:rPr>
          <w:rFonts w:eastAsia="Times New Roman" w:cstheme="minorHAnsi"/>
          <w:lang w:eastAsia="fr-FR"/>
        </w:rPr>
      </w:r>
    </w:p>
    <w:p>
      <w:pPr>
        <w:pStyle w:val="792"/>
        <w:numPr>
          <w:ilvl w:val="0"/>
          <w:numId w:val="8"/>
        </w:numPr>
        <w:pBdr/>
        <w:spacing w:after="100" w:afterAutospacing="1" w:before="100" w:beforeAutospacing="1"/>
        <w:ind/>
        <w:jc w:val="both"/>
        <w:rPr>
          <w:rFonts w:eastAsia="Times New Roman" w:cstheme="minorHAnsi"/>
          <w:lang w:eastAsia="fr-FR"/>
        </w:rPr>
      </w:pPr>
      <w:r>
        <w:rPr>
          <w:rFonts w:eastAsia="Times New Roman" w:cstheme="minorHAnsi"/>
          <w:lang w:eastAsia="fr-FR"/>
        </w:rPr>
        <w:t xml:space="preserve">Le déclarant </w:t>
      </w:r>
      <w:r>
        <w:rPr>
          <w:rFonts w:eastAsia="Times New Roman" w:cstheme="minorHAnsi"/>
          <w:lang w:eastAsia="fr-FR"/>
        </w:rPr>
        <w:t xml:space="preserve">remplira une fiche « patient » et un questionnaire simplifié, transmettra les coordonnées du patient et/ou de ses proches (téléphone, messagerie électronique, adresse postale) après information orale de la tenue de ce registre. La transmission de ces coord</w:t>
      </w:r>
      <w:r>
        <w:rPr>
          <w:rFonts w:eastAsia="Times New Roman" w:cstheme="minorHAnsi"/>
          <w:lang w:eastAsia="fr-FR"/>
        </w:rPr>
        <w:t xml:space="preserve">onnées permettra au secrétariat SAFE de prendre contact avec le patient et/ou ses proches pour transmettre une lettre d’information, un formulaire de participation et de compléter un questionnaire « standard » après accord du patient et/ou de ses proches (</w:t>
      </w:r>
      <w:r>
        <w:rPr>
          <w:rFonts w:eastAsia="Times New Roman" w:cstheme="minorHAnsi"/>
          <w:lang w:eastAsia="fr-FR"/>
        </w:rPr>
        <w:t xml:space="preserve">cf</w:t>
      </w:r>
      <w:r>
        <w:rPr>
          <w:rFonts w:eastAsia="Times New Roman" w:cstheme="minorHAnsi"/>
          <w:lang w:eastAsia="fr-FR"/>
        </w:rPr>
        <w:t xml:space="preserve"> figure 1).</w:t>
      </w:r>
      <w:r>
        <w:rPr>
          <w:rFonts w:eastAsia="Times New Roman" w:cstheme="minorHAnsi"/>
          <w:lang w:eastAsia="fr-FR"/>
        </w:rPr>
      </w:r>
    </w:p>
    <w:p>
      <w:pPr>
        <w:pStyle w:val="792"/>
        <w:numPr>
          <w:ilvl w:val="0"/>
          <w:numId w:val="8"/>
        </w:numPr>
        <w:pBdr/>
        <w:spacing w:before="100" w:beforeAutospacing="1"/>
        <w:ind/>
        <w:jc w:val="both"/>
        <w:rPr>
          <w:rFonts w:eastAsia="Times New Roman" w:cstheme="minorHAnsi"/>
          <w:lang w:eastAsia="fr-FR"/>
        </w:rPr>
      </w:pPr>
      <w:r>
        <w:rPr>
          <w:rFonts w:eastAsia="Times New Roman" w:cstheme="minorHAnsi"/>
          <w:lang w:eastAsia="fr-FR"/>
        </w:rPr>
        <w:t xml:space="preserve">Deux</w:t>
      </w:r>
      <w:r>
        <w:rPr>
          <w:rFonts w:eastAsia="Times New Roman" w:cstheme="minorHAnsi"/>
          <w:lang w:eastAsia="fr-FR"/>
        </w:rPr>
        <w:t xml:space="preserve"> types de droits sont </w:t>
      </w:r>
      <w:r>
        <w:rPr>
          <w:rFonts w:eastAsia="Times New Roman" w:cstheme="minorHAnsi"/>
          <w:lang w:eastAsia="fr-FR"/>
        </w:rPr>
        <w:t xml:space="preserve">déterminés</w:t>
      </w:r>
      <w:r>
        <w:rPr>
          <w:rFonts w:eastAsia="Times New Roman" w:cstheme="minorHAnsi"/>
          <w:lang w:eastAsia="fr-FR"/>
        </w:rPr>
        <w:t xml:space="preserve"> pour chaque </w:t>
      </w:r>
      <w:r>
        <w:rPr>
          <w:rFonts w:eastAsia="Times New Roman" w:cstheme="minorHAnsi"/>
          <w:lang w:eastAsia="fr-FR"/>
        </w:rPr>
        <w:t xml:space="preserve">déclarant</w:t>
      </w:r>
      <w:r>
        <w:rPr>
          <w:rFonts w:eastAsia="Times New Roman" w:cstheme="minorHAnsi"/>
          <w:lang w:eastAsia="fr-FR"/>
        </w:rPr>
        <w:t xml:space="preserve">:</w:t>
      </w:r>
      <w:r>
        <w:rPr>
          <w:rFonts w:eastAsia="Times New Roman" w:cstheme="minorHAnsi"/>
          <w:lang w:eastAsia="fr-FR"/>
        </w:rPr>
      </w:r>
    </w:p>
    <w:p>
      <w:pPr>
        <w:pStyle w:val="792"/>
        <w:numPr>
          <w:ilvl w:val="1"/>
          <w:numId w:val="8"/>
        </w:numPr>
        <w:pBdr/>
        <w:spacing w:before="100" w:beforeAutospacing="1"/>
        <w:ind/>
        <w:jc w:val="both"/>
        <w:rPr>
          <w:rFonts w:eastAsia="Times New Roman" w:cstheme="minorHAnsi"/>
          <w:lang w:eastAsia="fr-FR"/>
        </w:rPr>
      </w:pPr>
      <w:r>
        <w:rPr>
          <w:rFonts w:eastAsia="Times New Roman" w:cstheme="minorHAnsi"/>
          <w:lang w:eastAsia="fr-FR"/>
        </w:rPr>
        <w:t xml:space="preserve">Droit en </w:t>
      </w:r>
      <w:r>
        <w:rPr>
          <w:rFonts w:eastAsia="Times New Roman" w:cstheme="minorHAnsi"/>
          <w:lang w:eastAsia="fr-FR"/>
        </w:rPr>
        <w:t xml:space="preserve">écriture</w:t>
      </w:r>
      <w:r>
        <w:rPr>
          <w:rFonts w:eastAsia="Times New Roman" w:cstheme="minorHAnsi"/>
          <w:lang w:eastAsia="fr-FR"/>
        </w:rPr>
        <w:t xml:space="preserve"> : l</w:t>
      </w:r>
      <w:r>
        <w:rPr>
          <w:rFonts w:eastAsia="Times New Roman" w:cstheme="minorHAnsi"/>
          <w:lang w:eastAsia="fr-FR"/>
        </w:rPr>
        <w:t xml:space="preserve">e déclarant</w:t>
      </w:r>
      <w:r>
        <w:rPr>
          <w:rFonts w:eastAsia="Times New Roman" w:cstheme="minorHAnsi"/>
          <w:lang w:eastAsia="fr-FR"/>
        </w:rPr>
        <w:t xml:space="preserve"> a un </w:t>
      </w:r>
      <w:r>
        <w:rPr>
          <w:rFonts w:eastAsia="Times New Roman" w:cstheme="minorHAnsi"/>
          <w:lang w:eastAsia="fr-FR"/>
        </w:rPr>
        <w:t xml:space="preserve">accès</w:t>
      </w:r>
      <w:r>
        <w:rPr>
          <w:rFonts w:eastAsia="Times New Roman" w:cstheme="minorHAnsi"/>
          <w:lang w:eastAsia="fr-FR"/>
        </w:rPr>
        <w:t xml:space="preserve"> autorisé en </w:t>
      </w:r>
      <w:r>
        <w:rPr>
          <w:rFonts w:eastAsia="Times New Roman" w:cstheme="minorHAnsi"/>
          <w:lang w:eastAsia="fr-FR"/>
        </w:rPr>
        <w:t xml:space="preserve">écriture</w:t>
      </w:r>
      <w:r>
        <w:rPr>
          <w:rFonts w:eastAsia="Times New Roman" w:cstheme="minorHAnsi"/>
          <w:lang w:eastAsia="fr-FR"/>
        </w:rPr>
        <w:t xml:space="preserve"> </w:t>
      </w:r>
      <w:r>
        <w:rPr>
          <w:rFonts w:eastAsia="Times New Roman" w:cstheme="minorHAnsi"/>
          <w:lang w:eastAsia="fr-FR"/>
        </w:rPr>
        <w:t xml:space="preserve">pour implémenter la base de données sur un ou plusieurs cas d’anaphylaxie sévère. Il peut créer</w:t>
      </w:r>
      <w:r>
        <w:rPr>
          <w:rFonts w:eastAsia="Times New Roman" w:cstheme="minorHAnsi"/>
          <w:lang w:eastAsia="fr-FR"/>
        </w:rPr>
        <w:t xml:space="preserve"> des fiches</w:t>
      </w:r>
      <w:r>
        <w:rPr>
          <w:rFonts w:eastAsia="Times New Roman" w:cstheme="minorHAnsi"/>
          <w:lang w:eastAsia="fr-FR"/>
        </w:rPr>
        <w:t xml:space="preserve"> </w:t>
      </w:r>
      <w:r>
        <w:rPr>
          <w:rFonts w:eastAsia="Times New Roman" w:cstheme="minorHAnsi"/>
          <w:lang w:eastAsia="fr-FR"/>
        </w:rPr>
        <w:t xml:space="preserve">«</w:t>
      </w:r>
      <w:r>
        <w:rPr>
          <w:rFonts w:eastAsia="Times New Roman" w:cstheme="minorHAnsi"/>
          <w:lang w:eastAsia="fr-FR"/>
        </w:rPr>
        <w:t xml:space="preserve">patient</w:t>
      </w:r>
      <w:r>
        <w:rPr>
          <w:rFonts w:eastAsia="Times New Roman" w:cstheme="minorHAnsi"/>
          <w:lang w:eastAsia="fr-FR"/>
        </w:rPr>
        <w:t xml:space="preserve">»</w:t>
      </w:r>
      <w:r>
        <w:rPr>
          <w:rFonts w:eastAsia="Times New Roman" w:cstheme="minorHAnsi"/>
          <w:lang w:eastAsia="fr-FR"/>
        </w:rPr>
        <w:t xml:space="preserve"> et renseigner </w:t>
      </w:r>
      <w:r>
        <w:rPr>
          <w:rFonts w:eastAsia="Times New Roman" w:cstheme="minorHAnsi"/>
          <w:lang w:eastAsia="fr-FR"/>
        </w:rPr>
        <w:t xml:space="preserve">le questionnaire</w:t>
      </w:r>
      <w:r>
        <w:rPr>
          <w:rFonts w:eastAsia="Times New Roman" w:cstheme="minorHAnsi"/>
          <w:lang w:eastAsia="fr-FR"/>
        </w:rPr>
        <w:t xml:space="preserve">.</w:t>
      </w:r>
      <w:r>
        <w:rPr>
          <w:rFonts w:eastAsia="Times New Roman" w:cstheme="minorHAnsi"/>
          <w:lang w:eastAsia="fr-FR"/>
        </w:rPr>
        <w:t xml:space="preserve"> </w:t>
      </w:r>
      <w:r>
        <w:rPr>
          <w:rFonts w:eastAsia="Times New Roman" w:cstheme="minorHAnsi"/>
          <w:lang w:eastAsia="fr-FR"/>
        </w:rPr>
      </w:r>
    </w:p>
    <w:p>
      <w:pPr>
        <w:pStyle w:val="792"/>
        <w:numPr>
          <w:ilvl w:val="1"/>
          <w:numId w:val="8"/>
        </w:numPr>
        <w:pBdr/>
        <w:spacing w:before="100" w:beforeAutospacing="1"/>
        <w:ind/>
        <w:jc w:val="both"/>
        <w:rPr>
          <w:rFonts w:eastAsia="Times New Roman" w:cstheme="minorHAnsi"/>
          <w:lang w:eastAsia="fr-FR"/>
        </w:rPr>
      </w:pPr>
      <w:r>
        <w:rPr>
          <w:rFonts w:eastAsia="Times New Roman" w:cstheme="minorHAnsi"/>
          <w:lang w:eastAsia="fr-FR"/>
        </w:rPr>
        <w:t xml:space="preserve">Droit en lecture seulement : les droits d</w:t>
      </w:r>
      <w:r>
        <w:rPr>
          <w:rFonts w:eastAsia="Times New Roman" w:cstheme="minorHAnsi"/>
          <w:lang w:eastAsia="fr-FR"/>
        </w:rPr>
        <w:t xml:space="preserve">u déclarant</w:t>
      </w:r>
      <w:r>
        <w:rPr>
          <w:rFonts w:eastAsia="Times New Roman" w:cstheme="minorHAnsi"/>
          <w:lang w:eastAsia="fr-FR"/>
        </w:rPr>
        <w:t xml:space="preserve"> se limitent </w:t>
      </w:r>
      <w:r>
        <w:rPr>
          <w:rFonts w:eastAsia="Times New Roman" w:cstheme="minorHAnsi"/>
          <w:lang w:eastAsia="fr-FR"/>
        </w:rPr>
        <w:t xml:space="preserve">a</w:t>
      </w:r>
      <w:r>
        <w:rPr>
          <w:rFonts w:eastAsia="Times New Roman" w:cstheme="minorHAnsi"/>
          <w:lang w:eastAsia="fr-FR"/>
        </w:rPr>
        <w:t xml:space="preserve">̀ un </w:t>
      </w:r>
      <w:r>
        <w:rPr>
          <w:rFonts w:eastAsia="Times New Roman" w:cstheme="minorHAnsi"/>
          <w:lang w:eastAsia="fr-FR"/>
        </w:rPr>
        <w:t xml:space="preserve">accès</w:t>
      </w:r>
      <w:r>
        <w:rPr>
          <w:rFonts w:eastAsia="Times New Roman" w:cstheme="minorHAnsi"/>
          <w:lang w:eastAsia="fr-FR"/>
        </w:rPr>
        <w:t xml:space="preserve"> en</w:t>
      </w:r>
      <w:r>
        <w:rPr>
          <w:rFonts w:eastAsia="Times New Roman" w:cstheme="minorHAnsi"/>
          <w:lang w:eastAsia="fr-FR"/>
        </w:rPr>
        <w:t xml:space="preserve"> «lecture</w:t>
      </w:r>
      <w:r>
        <w:rPr>
          <w:rFonts w:eastAsia="Times New Roman" w:cstheme="minorHAnsi"/>
          <w:lang w:eastAsia="fr-FR"/>
        </w:rPr>
        <w:t xml:space="preserve"> seule» </w:t>
      </w:r>
      <w:r>
        <w:rPr>
          <w:rFonts w:eastAsia="Times New Roman" w:cstheme="minorHAnsi"/>
          <w:lang w:eastAsia="fr-FR"/>
        </w:rPr>
        <w:t xml:space="preserve">à certaines</w:t>
      </w:r>
      <w:r>
        <w:rPr>
          <w:rFonts w:eastAsia="Times New Roman" w:cstheme="minorHAnsi"/>
          <w:lang w:eastAsia="fr-FR"/>
        </w:rPr>
        <w:t xml:space="preserve"> </w:t>
      </w:r>
      <w:r>
        <w:rPr>
          <w:rFonts w:eastAsia="Times New Roman" w:cstheme="minorHAnsi"/>
          <w:lang w:eastAsia="fr-FR"/>
        </w:rPr>
        <w:t xml:space="preserve">données</w:t>
      </w:r>
      <w:r>
        <w:rPr>
          <w:rFonts w:eastAsia="Times New Roman" w:cstheme="minorHAnsi"/>
          <w:lang w:eastAsia="fr-FR"/>
        </w:rPr>
        <w:t xml:space="preserve"> </w:t>
      </w:r>
      <w:r>
        <w:rPr>
          <w:rFonts w:eastAsia="Times New Roman" w:cstheme="minorHAnsi"/>
          <w:lang w:eastAsia="fr-FR"/>
        </w:rPr>
        <w:t xml:space="preserve">(hors données person</w:t>
      </w:r>
      <w:r>
        <w:rPr>
          <w:rFonts w:eastAsia="Times New Roman" w:cstheme="minorHAnsi"/>
          <w:lang w:eastAsia="fr-FR"/>
        </w:rPr>
        <w:t xml:space="preserve">n</w:t>
      </w:r>
      <w:r>
        <w:rPr>
          <w:rFonts w:eastAsia="Times New Roman" w:cstheme="minorHAnsi"/>
          <w:lang w:eastAsia="fr-FR"/>
        </w:rPr>
        <w:t xml:space="preserve">elles)</w:t>
      </w:r>
      <w:r>
        <w:rPr>
          <w:rFonts w:eastAsia="Times New Roman" w:cstheme="minorHAnsi"/>
          <w:lang w:eastAsia="fr-FR"/>
        </w:rPr>
        <w:t xml:space="preserve">, sans </w:t>
      </w:r>
      <w:r>
        <w:rPr>
          <w:rFonts w:eastAsia="Times New Roman" w:cstheme="minorHAnsi"/>
          <w:lang w:eastAsia="fr-FR"/>
        </w:rPr>
        <w:t xml:space="preserve">possibilite</w:t>
      </w:r>
      <w:r>
        <w:rPr>
          <w:rFonts w:eastAsia="Times New Roman" w:cstheme="minorHAnsi"/>
          <w:lang w:eastAsia="fr-FR"/>
        </w:rPr>
        <w:t xml:space="preserve">́ d’introduire</w:t>
      </w:r>
      <w:r>
        <w:rPr>
          <w:rFonts w:eastAsia="Times New Roman" w:cstheme="minorHAnsi"/>
          <w:lang w:eastAsia="fr-FR"/>
        </w:rPr>
        <w:t xml:space="preserve"> ou modifier</w:t>
      </w:r>
      <w:r>
        <w:rPr>
          <w:rFonts w:eastAsia="Times New Roman" w:cstheme="minorHAnsi"/>
          <w:lang w:eastAsia="fr-FR"/>
        </w:rPr>
        <w:t xml:space="preserve"> de nouvelles </w:t>
      </w:r>
      <w:r>
        <w:rPr>
          <w:rFonts w:eastAsia="Times New Roman" w:cstheme="minorHAnsi"/>
          <w:lang w:eastAsia="fr-FR"/>
        </w:rPr>
        <w:t xml:space="preserve">données</w:t>
      </w:r>
      <w:r>
        <w:rPr>
          <w:rFonts w:eastAsia="Times New Roman" w:cstheme="minorHAnsi"/>
          <w:lang w:eastAsia="fr-FR"/>
        </w:rPr>
        <w:t xml:space="preserve">. </w:t>
      </w:r>
      <w:r>
        <w:rPr>
          <w:rFonts w:eastAsia="Times New Roman" w:cstheme="minorHAnsi"/>
          <w:lang w:eastAsia="fr-FR"/>
        </w:rPr>
      </w:r>
    </w:p>
    <w:p>
      <w:pPr>
        <w:pStyle w:val="792"/>
        <w:numPr>
          <w:ilvl w:val="0"/>
          <w:numId w:val="8"/>
        </w:numPr>
        <w:pBdr/>
        <w:spacing w:after="100" w:afterAutospacing="1" w:before="100" w:beforeAutospacing="1"/>
        <w:ind/>
        <w:jc w:val="both"/>
        <w:rPr>
          <w:rFonts w:eastAsia="Times New Roman" w:cstheme="minorHAnsi"/>
          <w:lang w:eastAsia="fr-FR"/>
        </w:rPr>
      </w:pPr>
      <w:r>
        <w:rPr>
          <w:rFonts w:eastAsia="Times New Roman" w:cstheme="minorHAnsi"/>
          <w:lang w:eastAsia="fr-FR"/>
        </w:rPr>
        <w:t xml:space="preserve">Les</w:t>
      </w:r>
      <w:r>
        <w:rPr>
          <w:rFonts w:eastAsia="Times New Roman" w:cstheme="minorHAnsi"/>
          <w:lang w:eastAsia="fr-FR"/>
        </w:rPr>
        <w:t xml:space="preserve"> coordinateur</w:t>
      </w:r>
      <w:r>
        <w:rPr>
          <w:rFonts w:eastAsia="Times New Roman" w:cstheme="minorHAnsi"/>
          <w:lang w:eastAsia="fr-FR"/>
        </w:rPr>
        <w:t xml:space="preserve">s</w:t>
      </w:r>
      <w:r>
        <w:rPr>
          <w:rFonts w:eastAsia="Times New Roman" w:cstheme="minorHAnsi"/>
          <w:lang w:eastAsia="fr-FR"/>
        </w:rPr>
        <w:t xml:space="preserve"> du registre </w:t>
      </w:r>
      <w:r>
        <w:rPr>
          <w:rFonts w:eastAsia="Times New Roman" w:cstheme="minorHAnsi"/>
          <w:lang w:eastAsia="fr-FR"/>
        </w:rPr>
        <w:t xml:space="preserve">ou leurs représentants </w:t>
      </w:r>
      <w:r>
        <w:rPr>
          <w:rFonts w:eastAsia="Times New Roman" w:cstheme="minorHAnsi"/>
          <w:lang w:eastAsia="fr-FR"/>
        </w:rPr>
        <w:t xml:space="preserve">(</w:t>
      </w:r>
      <w:r>
        <w:rPr>
          <w:rFonts w:eastAsia="Times New Roman" w:cstheme="minorHAnsi"/>
          <w:lang w:eastAsia="fr-FR"/>
        </w:rPr>
        <w:t xml:space="preserve">ARC-TEC</w:t>
      </w:r>
      <w:r>
        <w:rPr>
          <w:rFonts w:eastAsia="Times New Roman" w:cstheme="minorHAnsi"/>
          <w:lang w:eastAsia="fr-FR"/>
        </w:rPr>
        <w:t xml:space="preserve">)</w:t>
      </w:r>
      <w:r>
        <w:rPr>
          <w:rFonts w:eastAsia="Times New Roman" w:cstheme="minorHAnsi"/>
          <w:lang w:eastAsia="fr-FR"/>
        </w:rPr>
        <w:t xml:space="preserve"> </w:t>
      </w:r>
      <w:r>
        <w:rPr>
          <w:rFonts w:eastAsia="Times New Roman" w:cstheme="minorHAnsi"/>
          <w:lang w:eastAsia="fr-FR"/>
        </w:rPr>
        <w:t xml:space="preserve">aur</w:t>
      </w:r>
      <w:r>
        <w:rPr>
          <w:rFonts w:eastAsia="Times New Roman" w:cstheme="minorHAnsi"/>
          <w:lang w:eastAsia="fr-FR"/>
        </w:rPr>
        <w:t xml:space="preserve">ont</w:t>
      </w:r>
      <w:r>
        <w:rPr>
          <w:rFonts w:eastAsia="Times New Roman" w:cstheme="minorHAnsi"/>
          <w:lang w:eastAsia="fr-FR"/>
        </w:rPr>
        <w:t xml:space="preserve"> </w:t>
      </w:r>
      <w:r>
        <w:rPr>
          <w:rFonts w:eastAsia="Times New Roman" w:cstheme="minorHAnsi"/>
          <w:lang w:eastAsia="fr-FR"/>
        </w:rPr>
        <w:t xml:space="preserve">accès</w:t>
      </w:r>
      <w:r>
        <w:rPr>
          <w:rFonts w:eastAsia="Times New Roman" w:cstheme="minorHAnsi"/>
          <w:lang w:eastAsia="fr-FR"/>
        </w:rPr>
        <w:t xml:space="preserve"> à l’ensemble des </w:t>
      </w:r>
      <w:r>
        <w:rPr>
          <w:rFonts w:eastAsia="Times New Roman" w:cstheme="minorHAnsi"/>
          <w:lang w:eastAsia="fr-FR"/>
        </w:rPr>
        <w:t xml:space="preserve">données</w:t>
      </w:r>
      <w:r>
        <w:rPr>
          <w:rFonts w:eastAsia="Times New Roman" w:cstheme="minorHAnsi"/>
          <w:lang w:eastAsia="fr-FR"/>
        </w:rPr>
        <w:t xml:space="preserve"> </w:t>
      </w:r>
      <w:r>
        <w:rPr>
          <w:rFonts w:eastAsia="Times New Roman" w:cstheme="minorHAnsi"/>
          <w:lang w:eastAsia="fr-FR"/>
        </w:rPr>
        <w:t xml:space="preserve">du registre SAFE</w:t>
      </w:r>
      <w:r>
        <w:rPr>
          <w:rFonts w:eastAsia="Times New Roman" w:cstheme="minorHAnsi"/>
          <w:lang w:eastAsia="fr-FR"/>
        </w:rPr>
        <w:t xml:space="preserve"> et pourr</w:t>
      </w:r>
      <w:r>
        <w:rPr>
          <w:rFonts w:eastAsia="Times New Roman" w:cstheme="minorHAnsi"/>
          <w:lang w:eastAsia="fr-FR"/>
        </w:rPr>
        <w:t xml:space="preserve">ont</w:t>
      </w:r>
      <w:r>
        <w:rPr>
          <w:rFonts w:eastAsia="Times New Roman" w:cstheme="minorHAnsi"/>
          <w:lang w:eastAsia="fr-FR"/>
        </w:rPr>
        <w:t xml:space="preserve">, en accord avec le </w:t>
      </w:r>
      <w:r>
        <w:rPr>
          <w:rFonts w:eastAsia="Times New Roman" w:cstheme="minorHAnsi"/>
          <w:lang w:eastAsia="fr-FR"/>
        </w:rPr>
        <w:t xml:space="preserve">CA</w:t>
      </w:r>
      <w:r>
        <w:rPr>
          <w:rFonts w:eastAsia="Times New Roman" w:cstheme="minorHAnsi"/>
          <w:lang w:eastAsia="fr-FR"/>
        </w:rPr>
        <w:t xml:space="preserve">, </w:t>
      </w:r>
      <w:r>
        <w:rPr>
          <w:rFonts w:eastAsia="Times New Roman" w:cstheme="minorHAnsi"/>
          <w:lang w:eastAsia="fr-FR"/>
        </w:rPr>
        <w:t xml:space="preserve">administrer les droits des</w:t>
      </w:r>
      <w:r>
        <w:rPr>
          <w:rFonts w:eastAsia="Times New Roman" w:cstheme="minorHAnsi"/>
          <w:lang w:eastAsia="fr-FR"/>
        </w:rPr>
        <w:t xml:space="preserve"> déclarants</w:t>
      </w:r>
      <w:r>
        <w:rPr>
          <w:rFonts w:eastAsia="Times New Roman" w:cstheme="minorHAnsi"/>
          <w:lang w:eastAsia="fr-FR"/>
        </w:rPr>
        <w:t xml:space="preserve">.</w:t>
      </w:r>
      <w:r>
        <w:rPr>
          <w:rFonts w:eastAsia="Times New Roman" w:cstheme="minorHAnsi"/>
          <w:lang w:eastAsia="fr-FR"/>
        </w:rPr>
        <w:t xml:space="preserve"> </w:t>
      </w:r>
      <w:r>
        <w:rPr>
          <w:rFonts w:eastAsia="Times New Roman" w:cstheme="minorHAnsi"/>
          <w:lang w:eastAsia="fr-FR"/>
        </w:rPr>
        <w:t xml:space="preserve"> </w:t>
      </w:r>
      <w:r>
        <w:rPr>
          <w:rFonts w:eastAsia="Times New Roman" w:cstheme="minorHAnsi"/>
          <w:lang w:eastAsia="fr-FR"/>
        </w:rPr>
      </w:r>
    </w:p>
    <w:p>
      <w:pPr>
        <w:pStyle w:val="792"/>
        <w:numPr>
          <w:ilvl w:val="0"/>
          <w:numId w:val="8"/>
        </w:numPr>
        <w:pBdr/>
        <w:spacing w:after="100" w:afterAutospacing="1" w:before="100" w:beforeAutospacing="1"/>
        <w:ind/>
        <w:jc w:val="both"/>
        <w:rPr>
          <w:rFonts w:eastAsia="Times New Roman" w:cstheme="minorHAnsi"/>
          <w:color w:val="000000" w:themeColor="text1"/>
          <w:lang w:eastAsia="fr-FR"/>
        </w:rPr>
      </w:pPr>
      <w:r>
        <w:rPr>
          <w:rFonts w:eastAsia="Times New Roman" w:cstheme="minorHAnsi"/>
          <w:lang w:eastAsia="fr-FR"/>
        </w:rPr>
        <w:t xml:space="preserve">Les extractions </w:t>
      </w:r>
      <w:r>
        <w:rPr>
          <w:rFonts w:eastAsia="Times New Roman" w:cstheme="minorHAnsi"/>
          <w:lang w:eastAsia="fr-FR"/>
        </w:rPr>
        <w:t xml:space="preserve">et analyses </w:t>
      </w:r>
      <w:r>
        <w:rPr>
          <w:rFonts w:eastAsia="Times New Roman" w:cstheme="minorHAnsi"/>
          <w:lang w:eastAsia="fr-FR"/>
        </w:rPr>
        <w:t xml:space="preserve">de </w:t>
      </w:r>
      <w:r>
        <w:rPr>
          <w:rFonts w:eastAsia="Times New Roman" w:cstheme="minorHAnsi"/>
          <w:lang w:eastAsia="fr-FR"/>
        </w:rPr>
        <w:t xml:space="preserve">données</w:t>
      </w:r>
      <w:r>
        <w:rPr>
          <w:rFonts w:eastAsia="Times New Roman" w:cstheme="minorHAnsi"/>
          <w:lang w:eastAsia="fr-FR"/>
        </w:rPr>
        <w:t xml:space="preserve"> </w:t>
      </w:r>
      <w:r>
        <w:rPr>
          <w:rFonts w:eastAsia="Times New Roman" w:cstheme="minorHAnsi"/>
          <w:lang w:eastAsia="fr-FR"/>
        </w:rPr>
        <w:t xml:space="preserve">du registre</w:t>
      </w:r>
      <w:r>
        <w:rPr>
          <w:rFonts w:eastAsia="Times New Roman" w:cstheme="minorHAnsi"/>
          <w:lang w:eastAsia="fr-FR"/>
        </w:rPr>
        <w:t xml:space="preserve"> ne pourront </w:t>
      </w:r>
      <w:r>
        <w:rPr>
          <w:rFonts w:eastAsia="Times New Roman" w:cstheme="minorHAnsi"/>
          <w:lang w:eastAsia="fr-FR"/>
        </w:rPr>
        <w:t xml:space="preserve">être</w:t>
      </w:r>
      <w:r>
        <w:rPr>
          <w:rFonts w:eastAsia="Times New Roman" w:cstheme="minorHAnsi"/>
          <w:lang w:eastAsia="fr-FR"/>
        </w:rPr>
        <w:t xml:space="preserve"> </w:t>
      </w:r>
      <w:r>
        <w:rPr>
          <w:rFonts w:eastAsia="Times New Roman" w:cstheme="minorHAnsi"/>
          <w:lang w:eastAsia="fr-FR"/>
        </w:rPr>
        <w:t xml:space="preserve">réalisées</w:t>
      </w:r>
      <w:r>
        <w:rPr>
          <w:rFonts w:eastAsia="Times New Roman" w:cstheme="minorHAnsi"/>
          <w:lang w:eastAsia="fr-FR"/>
        </w:rPr>
        <w:t xml:space="preserve"> </w:t>
      </w:r>
      <w:r>
        <w:rPr>
          <w:rFonts w:eastAsia="Times New Roman" w:cstheme="minorHAnsi"/>
          <w:lang w:eastAsia="fr-FR"/>
        </w:rPr>
        <w:t xml:space="preserve">qu’avec l’accord </w:t>
      </w:r>
      <w:r>
        <w:rPr>
          <w:rFonts w:eastAsia="Times New Roman" w:cstheme="minorHAnsi"/>
          <w:lang w:eastAsia="fr-FR"/>
        </w:rPr>
        <w:t xml:space="preserve">du coordonnateur, </w:t>
      </w:r>
      <w:r>
        <w:rPr>
          <w:rFonts w:eastAsia="Times New Roman" w:cstheme="minorHAnsi"/>
          <w:lang w:eastAsia="fr-FR"/>
        </w:rPr>
        <w:t xml:space="preserve">du </w:t>
      </w:r>
      <w:r>
        <w:rPr>
          <w:rFonts w:eastAsia="Times New Roman" w:cstheme="minorHAnsi"/>
          <w:lang w:eastAsia="fr-FR"/>
        </w:rPr>
        <w:t xml:space="preserve">CS</w:t>
      </w:r>
      <w:r>
        <w:rPr>
          <w:rFonts w:eastAsia="Times New Roman" w:cstheme="minorHAnsi"/>
          <w:lang w:eastAsia="fr-FR"/>
        </w:rPr>
        <w:t xml:space="preserve"> et sous son </w:t>
      </w:r>
      <w:r>
        <w:rPr>
          <w:rFonts w:eastAsia="Times New Roman" w:cstheme="minorHAnsi"/>
          <w:lang w:eastAsia="fr-FR"/>
        </w:rPr>
        <w:t xml:space="preserve">contrôle</w:t>
      </w:r>
      <w:r>
        <w:rPr>
          <w:rFonts w:eastAsia="Times New Roman" w:cstheme="minorHAnsi"/>
          <w:lang w:eastAsia="fr-FR"/>
        </w:rPr>
        <w:t xml:space="preserve"> scientifique</w:t>
      </w:r>
      <w:r>
        <w:rPr>
          <w:rFonts w:eastAsia="Times New Roman" w:cstheme="minorHAnsi"/>
          <w:lang w:eastAsia="fr-FR"/>
        </w:rPr>
        <w:t xml:space="preserve">, après</w:t>
      </w:r>
      <w:r>
        <w:rPr>
          <w:rFonts w:eastAsia="Times New Roman" w:cstheme="minorHAnsi"/>
          <w:lang w:eastAsia="fr-FR"/>
        </w:rPr>
        <w:t xml:space="preserve"> transmission d’une fiche de demande dûment renseignée</w:t>
      </w:r>
      <w:r>
        <w:rPr>
          <w:rFonts w:eastAsia="Times New Roman" w:cstheme="minorHAnsi"/>
          <w:lang w:eastAsia="fr-FR"/>
        </w:rPr>
        <w:t xml:space="preserve">. Une </w:t>
      </w:r>
      <w:r>
        <w:rPr>
          <w:rFonts w:eastAsia="Times New Roman" w:cstheme="minorHAnsi"/>
          <w:lang w:eastAsia="fr-FR"/>
        </w:rPr>
        <w:t xml:space="preserve">traçabilite</w:t>
      </w:r>
      <w:r>
        <w:rPr>
          <w:rFonts w:eastAsia="Times New Roman" w:cstheme="minorHAnsi"/>
          <w:lang w:eastAsia="fr-FR"/>
        </w:rPr>
        <w:t xml:space="preserve">́ de ces extractions sera </w:t>
      </w:r>
      <w:r>
        <w:rPr>
          <w:rFonts w:eastAsia="Times New Roman" w:cstheme="minorHAnsi"/>
          <w:lang w:eastAsia="fr-FR"/>
        </w:rPr>
        <w:t xml:space="preserve">assurée</w:t>
      </w:r>
      <w:r>
        <w:rPr>
          <w:rFonts w:eastAsia="Times New Roman" w:cstheme="minorHAnsi"/>
          <w:lang w:eastAsia="fr-FR"/>
        </w:rPr>
        <w:t xml:space="preserve"> et consultable par l’ensemble des </w:t>
      </w:r>
      <w:r>
        <w:rPr>
          <w:rFonts w:eastAsia="Times New Roman" w:cstheme="minorHAnsi"/>
          <w:lang w:eastAsia="fr-FR"/>
        </w:rPr>
        <w:t xml:space="preserve">membres du CS</w:t>
      </w:r>
      <w:r>
        <w:rPr>
          <w:rFonts w:eastAsia="Times New Roman" w:cstheme="minorHAnsi"/>
          <w:lang w:eastAsia="fr-FR"/>
        </w:rPr>
        <w:t xml:space="preserve">. La liste des extractions de données relatives en lien avec des demandes scientifiques validées par le CS seront présentées lors de l’assemblée générale du CA</w:t>
      </w:r>
      <w:r>
        <w:rPr>
          <w:rFonts w:eastAsia="Times New Roman" w:cstheme="minorHAnsi"/>
          <w:color w:val="000000" w:themeColor="text1"/>
          <w:lang w:eastAsia="fr-FR"/>
        </w:rPr>
        <w:t xml:space="preserve">. </w:t>
      </w:r>
      <w:r>
        <w:rPr>
          <w:rFonts w:eastAsia="Times New Roman" w:cstheme="minorHAnsi"/>
          <w:color w:val="000000" w:themeColor="text1"/>
          <w:lang w:eastAsia="fr-FR"/>
        </w:rPr>
      </w:r>
    </w:p>
    <w:p>
      <w:pPr>
        <w:pStyle w:val="792"/>
        <w:numPr>
          <w:ilvl w:val="0"/>
          <w:numId w:val="8"/>
        </w:numPr>
        <w:pBdr/>
        <w:spacing w:after="100" w:afterAutospacing="1" w:before="100" w:beforeAutospacing="1"/>
        <w:ind/>
        <w:jc w:val="both"/>
        <w:rPr>
          <w:rFonts w:cstheme="minorHAnsi"/>
        </w:rPr>
      </w:pPr>
      <w:r>
        <w:rPr>
          <w:rFonts w:eastAsia="Times New Roman" w:cstheme="minorHAnsi"/>
          <w:color w:val="000000" w:themeColor="text1"/>
          <w:lang w:eastAsia="fr-FR"/>
        </w:rPr>
        <w:t xml:space="preserve">Le déclarant pourra adresser ses différentes demandes auprès du secrétariat du registre </w:t>
      </w:r>
      <w:commentRangeStart w:id="1"/>
      <w:r>
        <w:rPr>
          <w:rFonts w:eastAsia="Times New Roman" w:cstheme="minorHAnsi"/>
          <w:color w:val="000000" w:themeColor="text1"/>
          <w:lang w:eastAsia="fr-FR"/>
        </w:rPr>
        <w:t xml:space="preserve">SAFE</w:t>
      </w:r>
      <w:commentRangeEnd w:id="1"/>
      <w:r>
        <w:commentReference w:id="1"/>
      </w:r>
      <w:r>
        <w:rPr>
          <w:rFonts w:eastAsia="Times New Roman" w:cstheme="minorHAnsi"/>
          <w:color w:val="000000" w:themeColor="text1"/>
          <w:lang w:eastAsia="fr-FR"/>
        </w:rPr>
        <w:t xml:space="preserve"> : fin d’adhésion au registre SAFE (à tout moment), demande d’informations complémentaires, demande d’exploitation-analyse de données spécifiques (à renseigner par une fiche spécifique prévue à cet effet).</w:t>
      </w:r>
      <w:r>
        <w:rPr>
          <w:rFonts w:cstheme="minorHAnsi"/>
        </w:rPr>
      </w:r>
    </w:p>
    <w:p>
      <w:pPr>
        <w:pBdr/>
        <w:spacing/>
        <w:ind/>
        <w:rPr>
          <w:rFonts w:eastAsia="Times New Roman" w:cstheme="minorHAnsi"/>
          <w:color w:val="000000" w:themeColor="text1"/>
          <w:lang w:eastAsia="fr-FR"/>
        </w:rPr>
      </w:pPr>
      <w:r>
        <w:rPr>
          <w:rFonts w:eastAsia="Times New Roman" w:cstheme="minorHAnsi"/>
          <w:color w:val="000000" w:themeColor="text1"/>
          <w:lang w:eastAsia="fr-FR"/>
        </w:rPr>
        <w:br w:type="page" w:clear="all"/>
      </w:r>
      <w:r>
        <w:rPr>
          <w:rFonts w:eastAsia="Times New Roman" w:cstheme="minorHAnsi"/>
          <w:color w:val="000000" w:themeColor="text1"/>
          <w:lang w:eastAsia="fr-FR"/>
        </w:rPr>
      </w:r>
    </w:p>
    <w:p>
      <w:pPr>
        <w:pStyle w:val="792"/>
        <w:pBdr/>
        <w:spacing w:after="100" w:afterAutospacing="1" w:before="100" w:beforeAutospacing="1"/>
        <w:ind/>
        <w:jc w:val="both"/>
        <w:rPr>
          <w:rFonts w:cstheme="minorHAnsi"/>
        </w:rPr>
      </w:pPr>
      <w:r>
        <w:rPr>
          <w:rFonts w:cstheme="minorHAnsi"/>
        </w:rPr>
        <w:t xml:space="preserve">Figure 1. Organisation générale du registre SAFE </w:t>
      </w:r>
      <w:r>
        <w:rPr>
          <w:rFonts w:cstheme="minorHAnsi"/>
        </w:rPr>
      </w:r>
    </w:p>
    <w:p>
      <w:pPr>
        <w:pStyle w:val="792"/>
        <w:pBdr/>
        <w:spacing w:after="100" w:afterAutospacing="1" w:before="100" w:beforeAutospacing="1"/>
        <w:ind/>
        <w:jc w:val="both"/>
        <w:rPr>
          <w:rFonts w:cstheme="minorHAnsi"/>
        </w:rPr>
      </w:pPr>
      <w:r>
        <w:rPr>
          <w:rFonts w:cstheme="minorHAnsi"/>
        </w:rPr>
      </w:r>
      <w:r>
        <w:rPr>
          <w:rFonts w:cstheme="minorHAnsi"/>
        </w:rPr>
      </w:r>
    </w:p>
    <w:p>
      <w:pPr>
        <w:pStyle w:val="792"/>
        <w:pBdr/>
        <w:spacing w:after="100" w:afterAutospacing="1" w:before="100" w:beforeAutospacing="1"/>
        <w:ind/>
        <w:jc w:val="both"/>
        <w:rPr>
          <w:rFonts w:cstheme="minorHAnsi"/>
        </w:rPr>
      </w:pPr>
      <w:r>
        <w:rPr>
          <w:rFonts w:cstheme="minorHAnsi"/>
        </w:rPr>
        <mc:AlternateContent>
          <mc:Choice Requires="wpg">
            <w:drawing>
              <wp:inline xmlns:wp="http://schemas.openxmlformats.org/drawingml/2006/wordprocessingDrawing" distT="0" distB="0" distL="0" distR="0">
                <wp:extent cx="5756910" cy="3252470"/>
                <wp:effectExtent l="0" t="0" r="0" b="5080"/>
                <wp:docPr id="3" name="Image 1" descr="Une image contenant texte, capture d’écran, Police,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611436" name="Image 1" descr="Une image contenant texte, capture d’écran, Police, diagramme&#10;&#10;Description générée automatiquement"/>
                        <pic:cNvPicPr>
                          <a:picLocks noChangeAspect="1"/>
                        </pic:cNvPicPr>
                        <pic:nvPr/>
                      </pic:nvPicPr>
                      <pic:blipFill rotWithShape="1">
                        <a:blip r:embed="rId13"/>
                        <a:stretch/>
                      </pic:blipFill>
                      <pic:spPr bwMode="auto">
                        <a:xfrm>
                          <a:off x="0" y="0"/>
                          <a:ext cx="5756910" cy="325247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53.30pt;height:256.10pt;mso-wrap-distance-left:0.00pt;mso-wrap-distance-top:0.00pt;mso-wrap-distance-right:0.00pt;mso-wrap-distance-bottom:0.00pt;z-index:1;" stroked="false">
                <v:imagedata r:id="rId13" o:title=""/>
                <o:lock v:ext="edit" rotation="t"/>
              </v:shape>
            </w:pict>
          </mc:Fallback>
        </mc:AlternateContent>
      </w:r>
      <w:r>
        <w:rPr>
          <w:rFonts w:cstheme="minorHAnsi"/>
        </w:rPr>
      </w:r>
    </w:p>
    <w:p>
      <w:pPr>
        <w:pStyle w:val="792"/>
        <w:pBdr/>
        <w:spacing w:after="100" w:afterAutospacing="1" w:before="100" w:beforeAutospacing="1"/>
        <w:ind/>
        <w:jc w:val="both"/>
        <w:rPr>
          <w:rFonts w:cstheme="minorHAnsi"/>
        </w:rPr>
      </w:pPr>
      <w:r>
        <w:rPr>
          <w:rFonts w:cstheme="minorHAnsi"/>
        </w:rPr>
        <w:t xml:space="preserve"> </w:t>
      </w:r>
      <w:r>
        <w:rPr>
          <w:rFonts w:cstheme="minorHAnsi"/>
        </w:rPr>
      </w:r>
    </w:p>
    <w:sectPr>
      <w:headerReference w:type="default" r:id="rId9"/>
      <w:headerReference w:type="first" r:id="rId10"/>
      <w:footnotePr/>
      <w:endnotePr/>
      <w:type w:val="nextPage"/>
      <w:pgSz w:h="16840" w:orient="portrait" w:w="11900"/>
      <w:pgMar w:top="1417" w:right="1417" w:bottom="1417" w:left="1417" w:header="708" w:footer="708" w:gutter="0"/>
      <w:cols w:num="1" w:sep="0" w:space="708" w:equalWidth="1"/>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POUESSEL Guillaume" w:date="2026-03-19T14:49:00Z" w:initials="PG">
    <w:p w14:paraId="00000001" w14:textId="00000001">
      <w:pPr>
        <w:spacing w:line="240" w:after="0" w:lineRule="auto" w:before="0"/>
        <w:ind w:firstLine="0" w:left="0" w:right="0"/>
        <w:jc w:val="left"/>
      </w:pPr>
      <w:r>
        <w:rPr>
          <w:rFonts w:eastAsia="Arial" w:ascii="Arial" w:hAnsi="Arial" w:cs="Arial"/>
          <w:sz w:val="22"/>
        </w:rPr>
        <w:t xml:space="preserve">Ajouter mail ARC</w:t>
      </w:r>
    </w:p>
  </w:comment>
  <w:comment w:id="0" w:author="POUESSEL Guillaume" w:date="2026-03-19T14:45:00Z" w:initials="PG">
    <w:p w14:paraId="00000002" w14:textId="00000002">
      <w:pPr>
        <w:spacing w:line="240" w:after="0" w:lineRule="auto" w:before="0"/>
        <w:ind w:firstLine="0" w:left="0" w:right="0"/>
        <w:jc w:val="left"/>
      </w:pPr>
      <w:r>
        <w:rPr>
          <w:rFonts w:eastAsia="Arial" w:ascii="Arial" w:hAnsi="Arial" w:cs="Arial"/>
          <w:sz w:val="22"/>
        </w:rPr>
        <w:t xml:space="preserve">Ajouter mail dès que possible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Ex w15:paraId="000000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668B5E" w16cex:dateUtc="2026-03-19T13:49:00Z"/>
  <w16cex:commentExtensible w16cex:durableId="2D668A80" w16cex:dateUtc="2026-03-19T13:45: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D668B5E"/>
  <w16cid:commentId w16cid:paraId="00000002" w16cid:durableId="2D668A8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
    <w:panose1 w:val="02020603050405020304"/>
  </w:font>
  <w:font w:name="Calibri">
    <w:panose1 w:val="020F0502020204030204"/>
  </w:font>
  <w:font w:name="Wingdings">
    <w:panose1 w:val="05010000000000000000"/>
  </w:font>
  <w:font w:name="Courier New">
    <w:panose1 w:val="02070309020205020404"/>
  </w:font>
  <w:font w:name="Symbol">
    <w:panose1 w:val="05010000000000000000"/>
  </w:font>
  <w:font w:name="Tahoma">
    <w:panose1 w:val="020B060403050404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7"/>
      <w:pBdr/>
      <w:spacing/>
      <w:ind w:hanging="709"/>
      <w:rPr/>
    </w:pPr>
    <w: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7"/>
      <w:pBdr/>
      <w:spacing/>
      <w:ind w:firstLine="567" w:left="-567"/>
      <w:rPr/>
    </w:pPr>
    <w:r>
      <w:rPr>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61312" behindDoc="0" locked="0" layoutInCell="1" allowOverlap="1">
              <wp:simplePos x="0" y="0"/>
              <wp:positionH relativeFrom="column">
                <wp:posOffset>1587591</wp:posOffset>
              </wp:positionH>
              <wp:positionV relativeFrom="paragraph">
                <wp:posOffset>241663</wp:posOffset>
              </wp:positionV>
              <wp:extent cx="4882243" cy="1403985"/>
              <wp:effectExtent l="0" t="0" r="0" b="0"/>
              <wp:wrapNone/>
              <wp:docPr id="1" name="Zone de texte 2"/>
              <wp:cNvGraphicFramePr/>
              <a:graphic xmlns:a="http://schemas.openxmlformats.org/drawingml/2006/main">
                <a:graphicData uri="http://schemas.microsoft.com/office/word/2010/wordprocessingShape">
                  <wps:wsp>
                    <wps:cNvPr id="0" name=""/>
                    <wps:cNvSpPr txBox="1">
                      <a:spLocks noChangeArrowheads="1"/>
                    </wps:cNvSpPr>
                    <wps:spPr bwMode="auto">
                      <a:xfrm>
                        <a:off x="0" y="0"/>
                        <a:ext cx="4882243" cy="1403985"/>
                      </a:xfrm>
                      <a:prstGeom prst="rect">
                        <a:avLst/>
                      </a:prstGeom>
                      <a:solidFill>
                        <a:srgbClr val="FFFFFF"/>
                      </a:solidFill>
                      <a:ln w="9525">
                        <a:noFill/>
                        <a:miter lim="800000"/>
                        <a:headEnd/>
                        <a:tailEnd/>
                      </a:ln>
                    </wps:spPr>
                    <wps:txbx>
                      <w:txbxContent>
                        <w:p>
                          <w:pPr>
                            <w:pBdr/>
                            <w:spacing/>
                            <w:ind/>
                            <w:jc w:val="center"/>
                            <w:rPr>
                              <w:b/>
                              <w:color w:val="002060"/>
                              <w:sz w:val="32"/>
                              <w:lang w:val="en-US"/>
                            </w:rPr>
                          </w:pPr>
                          <w:r>
                            <w:rPr>
                              <w:b/>
                              <w:color w:val="002060"/>
                              <w:sz w:val="32"/>
                              <w:lang w:val="en-US"/>
                            </w:rPr>
                            <w:t xml:space="preserve">REGISTRE </w:t>
                          </w:r>
                          <w:r>
                            <w:rPr>
                              <w:b/>
                              <w:color w:val="002060"/>
                              <w:sz w:val="32"/>
                              <w:lang w:val="en-US"/>
                            </w:rPr>
                            <w:t xml:space="preserve">NATIONAL DES CAS </w:t>
                          </w:r>
                          <w:r>
                            <w:rPr>
                              <w:b/>
                              <w:color w:val="002060"/>
                              <w:sz w:val="32"/>
                              <w:lang w:val="en-US"/>
                            </w:rPr>
                            <w:t xml:space="preserve">D</w:t>
                          </w:r>
                          <w:r>
                            <w:rPr>
                              <w:b/>
                              <w:color w:val="002060"/>
                              <w:sz w:val="32"/>
                              <w:lang w:val="en-US"/>
                            </w:rPr>
                            <w:t xml:space="preserve">’ANAPHYLAXIE SEVERE SAFE</w:t>
                          </w:r>
                          <w:r>
                            <w:rPr>
                              <w:b/>
                              <w:color w:val="002060"/>
                              <w:sz w:val="32"/>
                              <w:lang w:val="en-US"/>
                            </w:rPr>
                            <w:t xml:space="preserve">-</w:t>
                          </w:r>
                          <w:r>
                            <w:rPr>
                              <w:b/>
                              <w:color w:val="002060"/>
                              <w:sz w:val="32"/>
                              <w:lang w:val="en-US"/>
                            </w:rPr>
                            <w:t xml:space="preserve">Severe Anaphylaxis in France </w:t>
                          </w:r>
                          <w:r>
                            <w:rPr>
                              <w:b/>
                              <w:color w:val="002060"/>
                              <w:sz w:val="32"/>
                              <w:lang w:val="en-US"/>
                            </w:rPr>
                            <w:t xml:space="preserve">nEtwork</w:t>
                          </w:r>
                          <w:r>
                            <w:rPr>
                              <w:b/>
                              <w:color w:val="002060"/>
                              <w:sz w:val="32"/>
                              <w:lang w:val="en-US"/>
                            </w:rPr>
                            <w:t xml:space="preserve"> </w:t>
                          </w:r>
                          <w:r>
                            <w:rPr>
                              <w:b/>
                              <w:color w:val="002060"/>
                              <w:sz w:val="32"/>
                              <w:lang w:val="en-US"/>
                            </w:rPr>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shape 0" o:spid="_x0000_s0" o:spt="202" type="#_x0000_t202" style="position:absolute;z-index:251661312;o:allowoverlap:true;o:allowincell:true;mso-position-horizontal-relative:text;margin-left:125.01pt;mso-position-horizontal:absolute;mso-position-vertical-relative:text;margin-top:19.03pt;mso-position-vertical:absolute;width:384.43pt;height:110.55pt;mso-wrap-distance-left:9.00pt;mso-wrap-distance-top:0.00pt;mso-wrap-distance-right:9.00pt;mso-wrap-distance-bottom:0.00pt;v-text-anchor:top;visibility:visible;" fillcolor="#FFFFFF" stroked="f" strokeweight="0.75pt">
              <v:textbox inset="0,0,0,0">
                <w:txbxContent>
                  <w:p>
                    <w:pPr>
                      <w:pBdr/>
                      <w:spacing/>
                      <w:ind/>
                      <w:jc w:val="center"/>
                      <w:rPr>
                        <w:b/>
                        <w:color w:val="002060"/>
                        <w:sz w:val="32"/>
                        <w:lang w:val="en-US"/>
                      </w:rPr>
                    </w:pPr>
                    <w:r>
                      <w:rPr>
                        <w:b/>
                        <w:color w:val="002060"/>
                        <w:sz w:val="32"/>
                        <w:lang w:val="en-US"/>
                      </w:rPr>
                      <w:t xml:space="preserve">REGISTRE </w:t>
                    </w:r>
                    <w:r>
                      <w:rPr>
                        <w:b/>
                        <w:color w:val="002060"/>
                        <w:sz w:val="32"/>
                        <w:lang w:val="en-US"/>
                      </w:rPr>
                      <w:t xml:space="preserve">NATIONAL DES CAS </w:t>
                    </w:r>
                    <w:r>
                      <w:rPr>
                        <w:b/>
                        <w:color w:val="002060"/>
                        <w:sz w:val="32"/>
                        <w:lang w:val="en-US"/>
                      </w:rPr>
                      <w:t xml:space="preserve">D</w:t>
                    </w:r>
                    <w:r>
                      <w:rPr>
                        <w:b/>
                        <w:color w:val="002060"/>
                        <w:sz w:val="32"/>
                        <w:lang w:val="en-US"/>
                      </w:rPr>
                      <w:t xml:space="preserve">’ANAPHYLAXIE SEVERE SAFE</w:t>
                    </w:r>
                    <w:r>
                      <w:rPr>
                        <w:b/>
                        <w:color w:val="002060"/>
                        <w:sz w:val="32"/>
                        <w:lang w:val="en-US"/>
                      </w:rPr>
                      <w:t xml:space="preserve">-</w:t>
                    </w:r>
                    <w:r>
                      <w:rPr>
                        <w:b/>
                        <w:color w:val="002060"/>
                        <w:sz w:val="32"/>
                        <w:lang w:val="en-US"/>
                      </w:rPr>
                      <w:t xml:space="preserve">Severe Anaphylaxis in France </w:t>
                    </w:r>
                    <w:r>
                      <w:rPr>
                        <w:b/>
                        <w:color w:val="002060"/>
                        <w:sz w:val="32"/>
                        <w:lang w:val="en-US"/>
                      </w:rPr>
                      <w:t xml:space="preserve">nEtwork</w:t>
                    </w:r>
                    <w:r>
                      <w:rPr>
                        <w:b/>
                        <w:color w:val="002060"/>
                        <w:sz w:val="32"/>
                        <w:lang w:val="en-US"/>
                      </w:rPr>
                      <w:t xml:space="preserve"> </w:t>
                    </w:r>
                    <w:r>
                      <w:rPr>
                        <w:b/>
                        <w:color w:val="002060"/>
                        <w:sz w:val="32"/>
                        <w:lang w:val="en-US"/>
                      </w:rPr>
                    </w:r>
                  </w:p>
                </w:txbxContent>
              </v:textbox>
            </v:shape>
          </w:pict>
        </mc:Fallback>
      </mc:AlternateContent>
    </w:r>
    <w:r>
      <mc:AlternateContent>
        <mc:Choice Requires="wpg">
          <w:drawing>
            <wp:inline xmlns:wp="http://schemas.openxmlformats.org/drawingml/2006/wordprocessingDrawing" distT="0" distB="0" distL="0" distR="0">
              <wp:extent cx="1567543" cy="856064"/>
              <wp:effectExtent l="0" t="0" r="0" b="127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rotWithShape="1">
                      <a:blip r:embed="rId1"/>
                      <a:stretch/>
                    </pic:blipFill>
                    <pic:spPr bwMode="auto">
                      <a:xfrm>
                        <a:off x="0" y="0"/>
                        <a:ext cx="1577070" cy="861267"/>
                      </a:xfrm>
                      <a:prstGeom prst="rect">
                        <a:avLst/>
                      </a:prstGeom>
                      <a:noFill/>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23.43pt;height:67.41pt;mso-wrap-distance-left:0.00pt;mso-wrap-distance-top:0.00pt;mso-wrap-distance-right:0.00pt;mso-wrap-distance-bottom:0.00pt;z-index:1;" stroked="false">
              <v:imagedata r:id="rId1"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2970E6"/>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1">
    <w:nsid w:val="1AFC65C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39E54C41"/>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4438600E"/>
    <w:lvl w:ilvl="0">
      <w:isLgl w:val="false"/>
      <w:lvlJc w:val="left"/>
      <w:lvlText w:val="-"/>
      <w:numFmt w:val="bullet"/>
      <w:pPr>
        <w:pBdr/>
        <w:spacing/>
        <w:ind w:hanging="360" w:left="720"/>
      </w:pPr>
      <w:rPr>
        <w:rFonts w:hint="default" w:ascii="Calibri" w:hAnsi="Calibri" w:eastAsia="Times New Roman" w:cs="Times New Roman"/>
      </w:rPr>
      <w:start w:val="1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4">
    <w:nsid w:val="5B5B7D87"/>
    <w:lvl w:ilvl="0">
      <w:isLgl w:val="false"/>
      <w:lvlJc w:val="left"/>
      <w:lvlText w:val="%1)"/>
      <w:numFmt w:val="decimal"/>
      <w:pPr>
        <w:pBdr/>
        <w:spacing/>
        <w:ind w:hanging="360" w:left="720"/>
      </w:pPr>
      <w:rPr>
        <w:rFonts w:hint="default"/>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5">
    <w:nsid w:val="5E187D8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6">
    <w:nsid w:val="62645FF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7">
    <w:nsid w:val="6871026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8">
    <w:nsid w:val="6E5879D2"/>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
      <w:numFmt w:val="bullet"/>
      <w:pPr>
        <w:pBdr/>
        <w:tabs>
          <w:tab w:val="num" w:leader="none" w:pos="1440"/>
        </w:tabs>
        <w:spacing/>
        <w:ind w:hanging="360" w:left="1440"/>
      </w:pPr>
      <w:rPr>
        <w:rFonts w:hint="default" w:ascii="Symbol" w:hAnsi="Symbol"/>
        <w:sz w:val="20"/>
      </w:rPr>
      <w:start w:val="1"/>
      <w:suff w:val="tab"/>
    </w:lvl>
    <w:lvl w:ilvl="2">
      <w:isLgl w:val="false"/>
      <w:lvlJc w:val="left"/>
      <w:lvlText w:val=""/>
      <w:numFmt w:val="bullet"/>
      <w:pPr>
        <w:pBdr/>
        <w:tabs>
          <w:tab w:val="num" w:leader="none" w:pos="2160"/>
        </w:tabs>
        <w:spacing/>
        <w:ind w:hanging="360" w:left="2160"/>
      </w:pPr>
      <w:rPr>
        <w:rFonts w:hint="default" w:ascii="Symbol" w:hAnsi="Symbol"/>
        <w:sz w:val="20"/>
      </w:rPr>
      <w:start w:val="1"/>
      <w:suff w:val="tab"/>
    </w:lvl>
    <w:lvl w:ilvl="3">
      <w:isLgl w:val="false"/>
      <w:lvlJc w:val="left"/>
      <w:lvlText w:val=""/>
      <w:numFmt w:val="bullet"/>
      <w:pPr>
        <w:pBdr/>
        <w:tabs>
          <w:tab w:val="num" w:leader="none" w:pos="2880"/>
        </w:tabs>
        <w:spacing/>
        <w:ind w:hanging="360" w:left="2880"/>
      </w:pPr>
      <w:rPr>
        <w:rFonts w:hint="default" w:ascii="Symbol" w:hAnsi="Symbol"/>
        <w:sz w:val="20"/>
      </w:rPr>
      <w:start w:val="1"/>
      <w:suff w:val="tab"/>
    </w:lvl>
    <w:lvl w:ilvl="4">
      <w:isLgl w:val="false"/>
      <w:lvlJc w:val="left"/>
      <w:lvlText w:val=""/>
      <w:numFmt w:val="bullet"/>
      <w:pPr>
        <w:pBdr/>
        <w:tabs>
          <w:tab w:val="num" w:leader="none" w:pos="3600"/>
        </w:tabs>
        <w:spacing/>
        <w:ind w:hanging="360" w:left="3600"/>
      </w:pPr>
      <w:rPr>
        <w:rFonts w:hint="default" w:ascii="Symbol" w:hAnsi="Symbol"/>
        <w:sz w:val="20"/>
      </w:rPr>
      <w:start w:val="1"/>
      <w:suff w:val="tab"/>
    </w:lvl>
    <w:lvl w:ilvl="5">
      <w:isLgl w:val="false"/>
      <w:lvlJc w:val="left"/>
      <w:lvlText w:val=""/>
      <w:numFmt w:val="bullet"/>
      <w:pPr>
        <w:pBdr/>
        <w:tabs>
          <w:tab w:val="num" w:leader="none" w:pos="4320"/>
        </w:tabs>
        <w:spacing/>
        <w:ind w:hanging="360" w:left="4320"/>
      </w:pPr>
      <w:rPr>
        <w:rFonts w:hint="default" w:ascii="Symbol" w:hAnsi="Symbol"/>
        <w:sz w:val="20"/>
      </w:rPr>
      <w:start w:val="1"/>
      <w:suff w:val="tab"/>
    </w:lvl>
    <w:lvl w:ilvl="6">
      <w:isLgl w:val="false"/>
      <w:lvlJc w:val="left"/>
      <w:lvlText w:val=""/>
      <w:numFmt w:val="bullet"/>
      <w:pPr>
        <w:pBdr/>
        <w:tabs>
          <w:tab w:val="num" w:leader="none" w:pos="5040"/>
        </w:tabs>
        <w:spacing/>
        <w:ind w:hanging="360" w:left="5040"/>
      </w:pPr>
      <w:rPr>
        <w:rFonts w:hint="default" w:ascii="Symbol" w:hAnsi="Symbol"/>
        <w:sz w:val="20"/>
      </w:rPr>
      <w:start w:val="1"/>
      <w:suff w:val="tab"/>
    </w:lvl>
    <w:lvl w:ilvl="7">
      <w:isLgl w:val="false"/>
      <w:lvlJc w:val="left"/>
      <w:lvlText w:val=""/>
      <w:numFmt w:val="bullet"/>
      <w:pPr>
        <w:pBdr/>
        <w:tabs>
          <w:tab w:val="num" w:leader="none" w:pos="5760"/>
        </w:tabs>
        <w:spacing/>
        <w:ind w:hanging="360" w:left="5760"/>
      </w:pPr>
      <w:rPr>
        <w:rFonts w:hint="default" w:ascii="Symbol" w:hAnsi="Symbol"/>
        <w:sz w:val="20"/>
      </w:rPr>
      <w:start w:val="1"/>
      <w:suff w:val="tab"/>
    </w:lvl>
    <w:lvl w:ilvl="8">
      <w:isLgl w:val="false"/>
      <w:lvlJc w:val="left"/>
      <w:lvlText w:val=""/>
      <w:numFmt w:val="bullet"/>
      <w:pPr>
        <w:pBdr/>
        <w:tabs>
          <w:tab w:val="num" w:leader="none" w:pos="6480"/>
        </w:tabs>
        <w:spacing/>
        <w:ind w:hanging="360" w:left="6480"/>
      </w:pPr>
      <w:rPr>
        <w:rFonts w:hint="default" w:ascii="Symbol" w:hAnsi="Symbol"/>
        <w:sz w:val="20"/>
      </w:rPr>
      <w:start w:val="1"/>
      <w:suff w:val="tab"/>
    </w:lvl>
  </w:abstractNum>
  <w:abstractNum w:abstractNumId="9">
    <w:nsid w:val="7754222C"/>
    <w:lvl w:ilvl="0">
      <w:isLgl w:val="false"/>
      <w:lvlJc w:val="left"/>
      <w:lvlText w:val=""/>
      <w:numFmt w:val="bullet"/>
      <w:pPr>
        <w:pBdr/>
        <w:spacing/>
        <w:ind w:hanging="360" w:left="720"/>
      </w:pPr>
      <w:rPr>
        <w:rFonts w:hint="default" w:ascii="Symbol" w:hAnsi="Symbol"/>
      </w:rPr>
      <w:start w:val="1"/>
      <w:suff w:val="tab"/>
    </w:lvl>
    <w:lvl w:ilvl="1">
      <w:isLgl w:val="false"/>
      <w:lvlJc w:val="left"/>
      <w:lvlText w:val="-"/>
      <w:numFmt w:val="bullet"/>
      <w:pPr>
        <w:pBdr/>
        <w:spacing/>
        <w:ind w:hanging="360" w:left="1440"/>
      </w:pPr>
      <w:rPr>
        <w:rFonts w:hint="default" w:ascii="Calibri" w:hAnsi="Calibri" w:eastAsia="Times New Roman" w:cs="Calibri"/>
      </w:rPr>
      <w:start w:val="0"/>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0">
    <w:nsid w:val="799C3A4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8"/>
  </w:num>
  <w:num w:numId="2">
    <w:abstractNumId w:val="5"/>
  </w:num>
  <w:num w:numId="3">
    <w:abstractNumId w:val="0"/>
  </w:num>
  <w:num w:numId="4">
    <w:abstractNumId w:val="6"/>
  </w:num>
  <w:num w:numId="5">
    <w:abstractNumId w:val="4"/>
  </w:num>
  <w:num w:numId="6">
    <w:abstractNumId w:val="3"/>
  </w:num>
  <w:num w:numId="7">
    <w:abstractNumId w:val="10"/>
  </w:num>
  <w:num w:numId="8">
    <w:abstractNumId w:val="9"/>
  </w:num>
  <w:num w:numId="9">
    <w:abstractNumId w:val="7"/>
  </w:num>
  <w:num w:numId="10">
    <w:abstractNumId w:val="1"/>
  </w:num>
  <w:num w:numId="11">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UESSEL Guillaume">
    <w15:presenceInfo w15:providerId="AD" w15:userId="S-1-5-21-507929795-763650834-835483577-50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4"/>
        <w:szCs w:val="24"/>
        <w:lang w:val="fr-FR"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8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8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8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8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8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8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8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8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8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8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8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8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8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8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8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8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8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8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8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8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8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8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8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8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8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8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8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8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8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8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8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8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8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8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8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8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8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8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8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8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8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8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8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8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8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8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8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8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8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8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8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8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8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8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8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8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8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8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8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8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8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8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8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8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8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8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8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8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8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8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8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8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8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8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8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8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8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8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8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8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8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8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8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8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8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78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78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78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8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78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8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8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8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8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8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8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8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8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8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8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8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8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8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8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8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82"/>
    <w:next w:val="78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782"/>
    <w:next w:val="78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782"/>
    <w:next w:val="78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782"/>
    <w:next w:val="78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82"/>
    <w:next w:val="78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82"/>
    <w:next w:val="78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82"/>
    <w:next w:val="78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82"/>
    <w:next w:val="78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82"/>
    <w:next w:val="78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8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8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78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783"/>
    <w:link w:val="142"/>
    <w:uiPriority w:val="9"/>
    <w:pPr>
      <w:pBdr/>
      <w:spacing/>
      <w:ind/>
    </w:pPr>
    <w:rPr>
      <w:rFonts w:ascii="Arial" w:hAnsi="Arial" w:eastAsia="Arial" w:cs="Arial"/>
      <w:i/>
      <w:iCs/>
      <w:color w:val="0f4761" w:themeColor="accent1" w:themeShade="BF"/>
    </w:rPr>
  </w:style>
  <w:style w:type="character" w:styleId="154">
    <w:name w:val="Heading 5 Char"/>
    <w:basedOn w:val="783"/>
    <w:link w:val="143"/>
    <w:uiPriority w:val="9"/>
    <w:pPr>
      <w:pBdr/>
      <w:spacing/>
      <w:ind/>
    </w:pPr>
    <w:rPr>
      <w:rFonts w:ascii="Arial" w:hAnsi="Arial" w:eastAsia="Arial" w:cs="Arial"/>
      <w:color w:val="0f4761" w:themeColor="accent1" w:themeShade="BF"/>
    </w:rPr>
  </w:style>
  <w:style w:type="character" w:styleId="155">
    <w:name w:val="Heading 6 Char"/>
    <w:basedOn w:val="783"/>
    <w:link w:val="144"/>
    <w:uiPriority w:val="9"/>
    <w:pPr>
      <w:pBdr/>
      <w:spacing/>
      <w:ind/>
    </w:pPr>
    <w:rPr>
      <w:rFonts w:ascii="Arial" w:hAnsi="Arial" w:eastAsia="Arial" w:cs="Arial"/>
      <w:i/>
      <w:iCs/>
      <w:color w:val="595959" w:themeColor="text1" w:themeTint="A6"/>
    </w:rPr>
  </w:style>
  <w:style w:type="character" w:styleId="156">
    <w:name w:val="Heading 7 Char"/>
    <w:basedOn w:val="783"/>
    <w:link w:val="145"/>
    <w:uiPriority w:val="9"/>
    <w:pPr>
      <w:pBdr/>
      <w:spacing/>
      <w:ind/>
    </w:pPr>
    <w:rPr>
      <w:rFonts w:ascii="Arial" w:hAnsi="Arial" w:eastAsia="Arial" w:cs="Arial"/>
      <w:color w:val="595959" w:themeColor="text1" w:themeTint="A6"/>
    </w:rPr>
  </w:style>
  <w:style w:type="character" w:styleId="157">
    <w:name w:val="Heading 8 Char"/>
    <w:basedOn w:val="783"/>
    <w:link w:val="146"/>
    <w:uiPriority w:val="9"/>
    <w:pPr>
      <w:pBdr/>
      <w:spacing/>
      <w:ind/>
    </w:pPr>
    <w:rPr>
      <w:rFonts w:ascii="Arial" w:hAnsi="Arial" w:eastAsia="Arial" w:cs="Arial"/>
      <w:i/>
      <w:iCs/>
      <w:color w:val="272727" w:themeColor="text1" w:themeTint="D8"/>
    </w:rPr>
  </w:style>
  <w:style w:type="character" w:styleId="158">
    <w:name w:val="Heading 9 Char"/>
    <w:basedOn w:val="783"/>
    <w:link w:val="147"/>
    <w:uiPriority w:val="9"/>
    <w:pPr>
      <w:pBdr/>
      <w:spacing/>
      <w:ind/>
    </w:pPr>
    <w:rPr>
      <w:rFonts w:ascii="Arial" w:hAnsi="Arial" w:eastAsia="Arial" w:cs="Arial"/>
      <w:i/>
      <w:iCs/>
      <w:color w:val="272727" w:themeColor="text1" w:themeTint="D8"/>
    </w:rPr>
  </w:style>
  <w:style w:type="paragraph" w:styleId="159">
    <w:name w:val="Title"/>
    <w:basedOn w:val="782"/>
    <w:next w:val="78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83"/>
    <w:link w:val="159"/>
    <w:uiPriority w:val="10"/>
    <w:pPr>
      <w:pBdr/>
      <w:spacing/>
      <w:ind/>
    </w:pPr>
    <w:rPr>
      <w:rFonts w:ascii="Arial" w:hAnsi="Arial" w:eastAsia="Arial" w:cs="Arial"/>
      <w:spacing w:val="-10"/>
      <w:sz w:val="56"/>
      <w:szCs w:val="56"/>
    </w:rPr>
  </w:style>
  <w:style w:type="paragraph" w:styleId="161">
    <w:name w:val="Subtitle"/>
    <w:basedOn w:val="782"/>
    <w:next w:val="782"/>
    <w:link w:val="162"/>
    <w:uiPriority w:val="11"/>
    <w:qFormat/>
    <w:pPr>
      <w:numPr>
        <w:ilvl w:val="1"/>
      </w:numPr>
      <w:pBdr/>
      <w:spacing/>
      <w:ind/>
    </w:pPr>
    <w:rPr>
      <w:color w:val="595959" w:themeColor="text1" w:themeTint="A6"/>
      <w:spacing w:val="15"/>
      <w:sz w:val="28"/>
      <w:szCs w:val="28"/>
    </w:rPr>
  </w:style>
  <w:style w:type="character" w:styleId="162">
    <w:name w:val="Subtitle Char"/>
    <w:basedOn w:val="783"/>
    <w:link w:val="161"/>
    <w:uiPriority w:val="11"/>
    <w:pPr>
      <w:pBdr/>
      <w:spacing/>
      <w:ind/>
    </w:pPr>
    <w:rPr>
      <w:color w:val="595959" w:themeColor="text1" w:themeTint="A6"/>
      <w:spacing w:val="15"/>
      <w:sz w:val="28"/>
      <w:szCs w:val="28"/>
    </w:rPr>
  </w:style>
  <w:style w:type="paragraph" w:styleId="163">
    <w:name w:val="Quote"/>
    <w:basedOn w:val="782"/>
    <w:next w:val="782"/>
    <w:link w:val="164"/>
    <w:uiPriority w:val="29"/>
    <w:qFormat/>
    <w:pPr>
      <w:pBdr/>
      <w:spacing w:before="160"/>
      <w:ind/>
      <w:jc w:val="center"/>
    </w:pPr>
    <w:rPr>
      <w:i/>
      <w:iCs/>
      <w:color w:val="404040" w:themeColor="text1" w:themeTint="BF"/>
    </w:rPr>
  </w:style>
  <w:style w:type="character" w:styleId="164">
    <w:name w:val="Quote Char"/>
    <w:basedOn w:val="783"/>
    <w:link w:val="163"/>
    <w:uiPriority w:val="29"/>
    <w:pPr>
      <w:pBdr/>
      <w:spacing/>
      <w:ind/>
    </w:pPr>
    <w:rPr>
      <w:i/>
      <w:iCs/>
      <w:color w:val="404040" w:themeColor="text1" w:themeTint="BF"/>
    </w:rPr>
  </w:style>
  <w:style w:type="character" w:styleId="166">
    <w:name w:val="Intense Emphasis"/>
    <w:basedOn w:val="783"/>
    <w:uiPriority w:val="21"/>
    <w:qFormat/>
    <w:pPr>
      <w:pBdr/>
      <w:spacing/>
      <w:ind/>
    </w:pPr>
    <w:rPr>
      <w:i/>
      <w:iCs/>
      <w:color w:val="0f4761" w:themeColor="accent1" w:themeShade="BF"/>
    </w:rPr>
  </w:style>
  <w:style w:type="paragraph" w:styleId="167">
    <w:name w:val="Intense Quote"/>
    <w:basedOn w:val="782"/>
    <w:next w:val="78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83"/>
    <w:link w:val="167"/>
    <w:uiPriority w:val="30"/>
    <w:pPr>
      <w:pBdr/>
      <w:spacing/>
      <w:ind/>
    </w:pPr>
    <w:rPr>
      <w:i/>
      <w:iCs/>
      <w:color w:val="0f4761" w:themeColor="accent1" w:themeShade="BF"/>
    </w:rPr>
  </w:style>
  <w:style w:type="character" w:styleId="169">
    <w:name w:val="Intense Reference"/>
    <w:basedOn w:val="783"/>
    <w:uiPriority w:val="32"/>
    <w:qFormat/>
    <w:pPr>
      <w:pBdr/>
      <w:spacing/>
      <w:ind/>
    </w:pPr>
    <w:rPr>
      <w:b/>
      <w:bCs/>
      <w:smallCaps/>
      <w:color w:val="0f4761" w:themeColor="accent1" w:themeShade="BF"/>
      <w:spacing w:val="5"/>
    </w:rPr>
  </w:style>
  <w:style w:type="paragraph" w:styleId="170">
    <w:name w:val="No Spacing"/>
    <w:basedOn w:val="782"/>
    <w:uiPriority w:val="1"/>
    <w:qFormat/>
    <w:pPr>
      <w:pBdr/>
      <w:spacing w:after="0" w:line="240" w:lineRule="auto"/>
      <w:ind/>
    </w:pPr>
  </w:style>
  <w:style w:type="character" w:styleId="171">
    <w:name w:val="Subtle Emphasis"/>
    <w:basedOn w:val="783"/>
    <w:uiPriority w:val="19"/>
    <w:qFormat/>
    <w:pPr>
      <w:pBdr/>
      <w:spacing/>
      <w:ind/>
    </w:pPr>
    <w:rPr>
      <w:i/>
      <w:iCs/>
      <w:color w:val="404040" w:themeColor="text1" w:themeTint="BF"/>
    </w:rPr>
  </w:style>
  <w:style w:type="character" w:styleId="172">
    <w:name w:val="Emphasis"/>
    <w:basedOn w:val="783"/>
    <w:uiPriority w:val="20"/>
    <w:qFormat/>
    <w:pPr>
      <w:pBdr/>
      <w:spacing/>
      <w:ind/>
    </w:pPr>
    <w:rPr>
      <w:i/>
      <w:iCs/>
    </w:rPr>
  </w:style>
  <w:style w:type="character" w:styleId="173">
    <w:name w:val="Strong"/>
    <w:basedOn w:val="783"/>
    <w:uiPriority w:val="22"/>
    <w:qFormat/>
    <w:pPr>
      <w:pBdr/>
      <w:spacing/>
      <w:ind/>
    </w:pPr>
    <w:rPr>
      <w:b/>
      <w:bCs/>
    </w:rPr>
  </w:style>
  <w:style w:type="character" w:styleId="174">
    <w:name w:val="Subtle Reference"/>
    <w:basedOn w:val="783"/>
    <w:uiPriority w:val="31"/>
    <w:qFormat/>
    <w:pPr>
      <w:pBdr/>
      <w:spacing/>
      <w:ind/>
    </w:pPr>
    <w:rPr>
      <w:smallCaps/>
      <w:color w:val="5a5a5a" w:themeColor="text1" w:themeTint="A5"/>
    </w:rPr>
  </w:style>
  <w:style w:type="character" w:styleId="175">
    <w:name w:val="Book Title"/>
    <w:basedOn w:val="783"/>
    <w:uiPriority w:val="33"/>
    <w:qFormat/>
    <w:pPr>
      <w:pBdr/>
      <w:spacing/>
      <w:ind/>
    </w:pPr>
    <w:rPr>
      <w:b/>
      <w:bCs/>
      <w:i/>
      <w:iCs/>
      <w:spacing w:val="5"/>
    </w:rPr>
  </w:style>
  <w:style w:type="character" w:styleId="177">
    <w:name w:val="Header Char"/>
    <w:basedOn w:val="783"/>
    <w:link w:val="787"/>
    <w:uiPriority w:val="99"/>
    <w:pPr>
      <w:pBdr/>
      <w:spacing/>
      <w:ind/>
    </w:pPr>
  </w:style>
  <w:style w:type="character" w:styleId="179">
    <w:name w:val="Footer Char"/>
    <w:basedOn w:val="783"/>
    <w:link w:val="789"/>
    <w:uiPriority w:val="99"/>
    <w:pPr>
      <w:pBdr/>
      <w:spacing/>
      <w:ind/>
    </w:pPr>
  </w:style>
  <w:style w:type="paragraph" w:styleId="180">
    <w:name w:val="Caption"/>
    <w:basedOn w:val="782"/>
    <w:next w:val="782"/>
    <w:uiPriority w:val="35"/>
    <w:unhideWhenUsed/>
    <w:qFormat/>
    <w:pPr>
      <w:pBdr/>
      <w:spacing w:after="200" w:line="240" w:lineRule="auto"/>
      <w:ind/>
    </w:pPr>
    <w:rPr>
      <w:i/>
      <w:iCs/>
      <w:color w:val="0e2841" w:themeColor="text2"/>
      <w:sz w:val="18"/>
      <w:szCs w:val="18"/>
    </w:rPr>
  </w:style>
  <w:style w:type="paragraph" w:styleId="181">
    <w:name w:val="footnote text"/>
    <w:basedOn w:val="782"/>
    <w:link w:val="182"/>
    <w:uiPriority w:val="99"/>
    <w:semiHidden/>
    <w:unhideWhenUsed/>
    <w:pPr>
      <w:pBdr/>
      <w:spacing w:after="0" w:line="240" w:lineRule="auto"/>
      <w:ind/>
    </w:pPr>
    <w:rPr>
      <w:sz w:val="20"/>
      <w:szCs w:val="20"/>
    </w:rPr>
  </w:style>
  <w:style w:type="character" w:styleId="182">
    <w:name w:val="Footnote Text Char"/>
    <w:basedOn w:val="783"/>
    <w:link w:val="181"/>
    <w:uiPriority w:val="99"/>
    <w:semiHidden/>
    <w:pPr>
      <w:pBdr/>
      <w:spacing/>
      <w:ind/>
    </w:pPr>
    <w:rPr>
      <w:sz w:val="20"/>
      <w:szCs w:val="20"/>
    </w:rPr>
  </w:style>
  <w:style w:type="character" w:styleId="183">
    <w:name w:val="footnote reference"/>
    <w:basedOn w:val="783"/>
    <w:uiPriority w:val="99"/>
    <w:semiHidden/>
    <w:unhideWhenUsed/>
    <w:pPr>
      <w:pBdr/>
      <w:spacing/>
      <w:ind/>
    </w:pPr>
    <w:rPr>
      <w:vertAlign w:val="superscript"/>
    </w:rPr>
  </w:style>
  <w:style w:type="paragraph" w:styleId="184">
    <w:name w:val="endnote text"/>
    <w:basedOn w:val="782"/>
    <w:link w:val="185"/>
    <w:uiPriority w:val="99"/>
    <w:semiHidden/>
    <w:unhideWhenUsed/>
    <w:pPr>
      <w:pBdr/>
      <w:spacing w:after="0" w:line="240" w:lineRule="auto"/>
      <w:ind/>
    </w:pPr>
    <w:rPr>
      <w:sz w:val="20"/>
      <w:szCs w:val="20"/>
    </w:rPr>
  </w:style>
  <w:style w:type="character" w:styleId="185">
    <w:name w:val="Endnote Text Char"/>
    <w:basedOn w:val="783"/>
    <w:link w:val="184"/>
    <w:uiPriority w:val="99"/>
    <w:semiHidden/>
    <w:pPr>
      <w:pBdr/>
      <w:spacing/>
      <w:ind/>
    </w:pPr>
    <w:rPr>
      <w:sz w:val="20"/>
      <w:szCs w:val="20"/>
    </w:rPr>
  </w:style>
  <w:style w:type="character" w:styleId="186">
    <w:name w:val="endnote reference"/>
    <w:basedOn w:val="783"/>
    <w:uiPriority w:val="99"/>
    <w:semiHidden/>
    <w:unhideWhenUsed/>
    <w:pPr>
      <w:pBdr/>
      <w:spacing/>
      <w:ind/>
    </w:pPr>
    <w:rPr>
      <w:vertAlign w:val="superscript"/>
    </w:rPr>
  </w:style>
  <w:style w:type="character" w:styleId="187">
    <w:name w:val="Hyperlink"/>
    <w:basedOn w:val="783"/>
    <w:uiPriority w:val="99"/>
    <w:unhideWhenUsed/>
    <w:pPr>
      <w:pBdr/>
      <w:spacing/>
      <w:ind/>
    </w:pPr>
    <w:rPr>
      <w:color w:val="0563c1" w:themeColor="hyperlink"/>
      <w:u w:val="single"/>
    </w:rPr>
  </w:style>
  <w:style w:type="character" w:styleId="188">
    <w:name w:val="FollowedHyperlink"/>
    <w:basedOn w:val="783"/>
    <w:uiPriority w:val="99"/>
    <w:semiHidden/>
    <w:unhideWhenUsed/>
    <w:pPr>
      <w:pBdr/>
      <w:spacing/>
      <w:ind/>
    </w:pPr>
    <w:rPr>
      <w:color w:val="954f72" w:themeColor="followedHyperlink"/>
      <w:u w:val="single"/>
    </w:rPr>
  </w:style>
  <w:style w:type="paragraph" w:styleId="189">
    <w:name w:val="toc 1"/>
    <w:basedOn w:val="782"/>
    <w:next w:val="782"/>
    <w:uiPriority w:val="39"/>
    <w:unhideWhenUsed/>
    <w:pPr>
      <w:pBdr/>
      <w:spacing w:after="100"/>
      <w:ind/>
    </w:pPr>
  </w:style>
  <w:style w:type="paragraph" w:styleId="190">
    <w:name w:val="toc 2"/>
    <w:basedOn w:val="782"/>
    <w:next w:val="782"/>
    <w:uiPriority w:val="39"/>
    <w:unhideWhenUsed/>
    <w:pPr>
      <w:pBdr/>
      <w:spacing w:after="100"/>
      <w:ind w:left="220"/>
    </w:pPr>
  </w:style>
  <w:style w:type="paragraph" w:styleId="191">
    <w:name w:val="toc 3"/>
    <w:basedOn w:val="782"/>
    <w:next w:val="782"/>
    <w:uiPriority w:val="39"/>
    <w:unhideWhenUsed/>
    <w:pPr>
      <w:pBdr/>
      <w:spacing w:after="100"/>
      <w:ind w:left="440"/>
    </w:pPr>
  </w:style>
  <w:style w:type="paragraph" w:styleId="192">
    <w:name w:val="toc 4"/>
    <w:basedOn w:val="782"/>
    <w:next w:val="782"/>
    <w:uiPriority w:val="39"/>
    <w:unhideWhenUsed/>
    <w:pPr>
      <w:pBdr/>
      <w:spacing w:after="100"/>
      <w:ind w:left="660"/>
    </w:pPr>
  </w:style>
  <w:style w:type="paragraph" w:styleId="193">
    <w:name w:val="toc 5"/>
    <w:basedOn w:val="782"/>
    <w:next w:val="782"/>
    <w:uiPriority w:val="39"/>
    <w:unhideWhenUsed/>
    <w:pPr>
      <w:pBdr/>
      <w:spacing w:after="100"/>
      <w:ind w:left="880"/>
    </w:pPr>
  </w:style>
  <w:style w:type="paragraph" w:styleId="194">
    <w:name w:val="toc 6"/>
    <w:basedOn w:val="782"/>
    <w:next w:val="782"/>
    <w:uiPriority w:val="39"/>
    <w:unhideWhenUsed/>
    <w:pPr>
      <w:pBdr/>
      <w:spacing w:after="100"/>
      <w:ind w:left="1100"/>
    </w:pPr>
  </w:style>
  <w:style w:type="paragraph" w:styleId="195">
    <w:name w:val="toc 7"/>
    <w:basedOn w:val="782"/>
    <w:next w:val="782"/>
    <w:uiPriority w:val="39"/>
    <w:unhideWhenUsed/>
    <w:pPr>
      <w:pBdr/>
      <w:spacing w:after="100"/>
      <w:ind w:left="1320"/>
    </w:pPr>
  </w:style>
  <w:style w:type="paragraph" w:styleId="196">
    <w:name w:val="toc 8"/>
    <w:basedOn w:val="782"/>
    <w:next w:val="782"/>
    <w:uiPriority w:val="39"/>
    <w:unhideWhenUsed/>
    <w:pPr>
      <w:pBdr/>
      <w:spacing w:after="100"/>
      <w:ind w:left="1540"/>
    </w:pPr>
  </w:style>
  <w:style w:type="paragraph" w:styleId="197">
    <w:name w:val="toc 9"/>
    <w:basedOn w:val="782"/>
    <w:next w:val="782"/>
    <w:uiPriority w:val="39"/>
    <w:unhideWhenUsed/>
    <w:pPr>
      <w:pBdr/>
      <w:spacing w:after="100"/>
      <w:ind w:left="1760"/>
    </w:pPr>
  </w:style>
  <w:style w:type="character" w:styleId="198">
    <w:name w:val="Placeholder Text"/>
    <w:basedOn w:val="78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82"/>
    <w:next w:val="782"/>
    <w:uiPriority w:val="99"/>
    <w:unhideWhenUsed/>
    <w:pPr>
      <w:pBdr/>
      <w:spacing w:after="0" w:afterAutospacing="0"/>
      <w:ind/>
    </w:pPr>
  </w:style>
  <w:style w:type="paragraph" w:styleId="782" w:default="1">
    <w:name w:val="Normal"/>
    <w:qFormat/>
    <w:pPr>
      <w:pBdr/>
      <w:spacing/>
      <w:ind/>
    </w:pPr>
  </w:style>
  <w:style w:type="character" w:styleId="783" w:default="1">
    <w:name w:val="Default Paragraph Font"/>
    <w:uiPriority w:val="1"/>
    <w:semiHidden/>
    <w:unhideWhenUsed/>
    <w:pPr>
      <w:pBdr/>
      <w:spacing/>
      <w:ind/>
    </w:pPr>
  </w:style>
  <w:style w:type="table" w:styleId="78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85" w:default="1">
    <w:name w:val="No List"/>
    <w:uiPriority w:val="99"/>
    <w:semiHidden/>
    <w:unhideWhenUsed/>
    <w:pPr>
      <w:pBdr/>
      <w:spacing/>
      <w:ind/>
    </w:pPr>
  </w:style>
  <w:style w:type="paragraph" w:styleId="786">
    <w:name w:val="Normal (Web)"/>
    <w:basedOn w:val="782"/>
    <w:uiPriority w:val="99"/>
    <w:unhideWhenUsed/>
    <w:pPr>
      <w:pBdr/>
      <w:spacing w:after="100" w:afterAutospacing="1" w:before="100" w:beforeAutospacing="1"/>
      <w:ind/>
    </w:pPr>
    <w:rPr>
      <w:rFonts w:ascii="Times New Roman" w:hAnsi="Times New Roman" w:eastAsia="Times New Roman" w:cs="Times New Roman"/>
      <w:lang w:eastAsia="fr-FR"/>
    </w:rPr>
  </w:style>
  <w:style w:type="paragraph" w:styleId="787">
    <w:name w:val="Header"/>
    <w:basedOn w:val="782"/>
    <w:link w:val="788"/>
    <w:uiPriority w:val="99"/>
    <w:unhideWhenUsed/>
    <w:pPr>
      <w:pBdr/>
      <w:tabs>
        <w:tab w:val="center" w:leader="none" w:pos="4536"/>
        <w:tab w:val="right" w:leader="none" w:pos="9072"/>
      </w:tabs>
      <w:spacing/>
      <w:ind/>
    </w:pPr>
  </w:style>
  <w:style w:type="character" w:styleId="788" w:customStyle="1">
    <w:name w:val="En-tête Car"/>
    <w:basedOn w:val="783"/>
    <w:link w:val="787"/>
    <w:uiPriority w:val="99"/>
    <w:pPr>
      <w:pBdr/>
      <w:spacing/>
      <w:ind/>
    </w:pPr>
  </w:style>
  <w:style w:type="paragraph" w:styleId="789">
    <w:name w:val="Footer"/>
    <w:basedOn w:val="782"/>
    <w:link w:val="790"/>
    <w:uiPriority w:val="99"/>
    <w:unhideWhenUsed/>
    <w:pPr>
      <w:pBdr/>
      <w:tabs>
        <w:tab w:val="center" w:leader="none" w:pos="4536"/>
        <w:tab w:val="right" w:leader="none" w:pos="9072"/>
      </w:tabs>
      <w:spacing/>
      <w:ind/>
    </w:pPr>
  </w:style>
  <w:style w:type="character" w:styleId="790" w:customStyle="1">
    <w:name w:val="Pied de page Car"/>
    <w:basedOn w:val="783"/>
    <w:link w:val="789"/>
    <w:uiPriority w:val="99"/>
    <w:pPr>
      <w:pBdr/>
      <w:spacing/>
      <w:ind/>
    </w:pPr>
  </w:style>
  <w:style w:type="table" w:styleId="791">
    <w:name w:val="Table Grid"/>
    <w:basedOn w:val="784"/>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92">
    <w:name w:val="List Paragraph"/>
    <w:basedOn w:val="782"/>
    <w:uiPriority w:val="34"/>
    <w:qFormat/>
    <w:pPr>
      <w:pBdr/>
      <w:spacing/>
      <w:ind w:left="720"/>
      <w:contextualSpacing w:val="true"/>
    </w:pPr>
  </w:style>
  <w:style w:type="paragraph" w:styleId="793">
    <w:name w:val="Balloon Text"/>
    <w:basedOn w:val="782"/>
    <w:link w:val="794"/>
    <w:uiPriority w:val="99"/>
    <w:semiHidden/>
    <w:unhideWhenUsed/>
    <w:pPr>
      <w:pBdr/>
      <w:spacing/>
      <w:ind/>
    </w:pPr>
    <w:rPr>
      <w:rFonts w:ascii="Tahoma" w:hAnsi="Tahoma" w:cs="Tahoma"/>
      <w:sz w:val="16"/>
      <w:szCs w:val="16"/>
    </w:rPr>
  </w:style>
  <w:style w:type="character" w:styleId="794" w:customStyle="1">
    <w:name w:val="Texte de bulles Car"/>
    <w:basedOn w:val="783"/>
    <w:link w:val="793"/>
    <w:uiPriority w:val="99"/>
    <w:semiHidden/>
    <w:pPr>
      <w:pBdr/>
      <w:spacing/>
      <w:ind/>
    </w:pPr>
    <w:rPr>
      <w:rFonts w:ascii="Tahoma" w:hAnsi="Tahoma" w:cs="Tahoma"/>
      <w:sz w:val="16"/>
      <w:szCs w:val="16"/>
    </w:rPr>
  </w:style>
  <w:style w:type="character" w:styleId="795">
    <w:name w:val="annotation reference"/>
    <w:basedOn w:val="783"/>
    <w:uiPriority w:val="99"/>
    <w:semiHidden/>
    <w:unhideWhenUsed/>
    <w:pPr>
      <w:pBdr/>
      <w:spacing/>
      <w:ind/>
    </w:pPr>
    <w:rPr>
      <w:sz w:val="16"/>
      <w:szCs w:val="16"/>
    </w:rPr>
  </w:style>
  <w:style w:type="paragraph" w:styleId="796">
    <w:name w:val="annotation text"/>
    <w:basedOn w:val="782"/>
    <w:link w:val="797"/>
    <w:uiPriority w:val="99"/>
    <w:semiHidden/>
    <w:unhideWhenUsed/>
    <w:pPr>
      <w:pBdr/>
      <w:spacing/>
      <w:ind/>
    </w:pPr>
    <w:rPr>
      <w:sz w:val="20"/>
      <w:szCs w:val="20"/>
    </w:rPr>
  </w:style>
  <w:style w:type="character" w:styleId="797" w:customStyle="1">
    <w:name w:val="Commentaire Car"/>
    <w:basedOn w:val="783"/>
    <w:link w:val="796"/>
    <w:uiPriority w:val="99"/>
    <w:semiHidden/>
    <w:pPr>
      <w:pBdr/>
      <w:spacing/>
      <w:ind/>
    </w:pPr>
    <w:rPr>
      <w:sz w:val="20"/>
      <w:szCs w:val="20"/>
    </w:rPr>
  </w:style>
  <w:style w:type="paragraph" w:styleId="798">
    <w:name w:val="annotation subject"/>
    <w:basedOn w:val="796"/>
    <w:next w:val="796"/>
    <w:link w:val="799"/>
    <w:uiPriority w:val="99"/>
    <w:semiHidden/>
    <w:unhideWhenUsed/>
    <w:pPr>
      <w:pBdr/>
      <w:spacing/>
      <w:ind/>
    </w:pPr>
    <w:rPr>
      <w:b/>
      <w:bCs/>
    </w:rPr>
  </w:style>
  <w:style w:type="character" w:styleId="799" w:customStyle="1">
    <w:name w:val="Objet du commentaire Car"/>
    <w:basedOn w:val="797"/>
    <w:link w:val="798"/>
    <w:uiPriority w:val="99"/>
    <w:semiHidden/>
    <w:pPr>
      <w:pBdr/>
      <w:spacing/>
      <w:ind/>
    </w:pPr>
    <w:rPr>
      <w:b/>
      <w:bCs/>
      <w:sz w:val="20"/>
      <w:szCs w:val="20"/>
    </w:rPr>
  </w:style>
  <w:style w:type="paragraph" w:styleId="800">
    <w:name w:val="Revision"/>
    <w:hidden/>
    <w:uiPriority w:val="99"/>
    <w:semiHidden/>
    <w:pPr>
      <w:pBdr/>
      <w:spacing/>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customXml" Target="../customXml/item1.xml" /><Relationship Id="rId12" Type="http://schemas.openxmlformats.org/officeDocument/2006/relationships/hyperlink" Target="mailto:souad.bani@aphp.fr" TargetMode="External"/><Relationship Id="rId13" Type="http://schemas.openxmlformats.org/officeDocument/2006/relationships/image" Target="media/image2.png"/><Relationship Id="rId14" Type="http://schemas.openxmlformats.org/officeDocument/2006/relationships/comments" Target="comments.xml" /><Relationship Id="rId15" Type="http://schemas.microsoft.com/office/2011/relationships/commentsExtended" Target="commentsExtended.xml" /><Relationship Id="rId16" Type="http://schemas.microsoft.com/office/2018/08/relationships/commentsExtensible" Target="commentsExtensible.xml" /><Relationship Id="rId17" Type="http://schemas.microsoft.com/office/2016/09/relationships/commentsIds" Target="commentsIds.xml" /><Relationship Id="rId18" Type="http://schemas.microsoft.com/office/2011/relationships/people" Target="people.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8545B-3F25-40A7-A17B-CA2632DB9D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onlyoffice/9.1.0.167</Application>
  <DocSecurity>0</DocSecurity>
  <ScaleCrop>0</ScaleCrop>
  <HeadingPairs>
    <vt:vector size="0" baseType="variant"/>
  </HeadingPairs>
  <TitlesOfParts>
    <vt:vector size="0" baseType="lpstr"/>
  </TitlesOfParts>
  <Company>CHRU de BESANCON</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helmer</dc:creator>
  <cp:lastModifiedBy>Catherine NEUKIRCH (Invité)</cp:lastModifiedBy>
  <cp:revision>4</cp:revision>
  <dcterms:created xsi:type="dcterms:W3CDTF">2026-03-19T11:51:00Z</dcterms:created>
  <dcterms:modified xsi:type="dcterms:W3CDTF">2026-03-27T17:33:37Z</dcterms:modified>
</cp:coreProperties>
</file>